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15F76" w14:textId="75B7C32B" w:rsidR="009F0A34" w:rsidRDefault="009F0A34" w:rsidP="000C5C35">
      <w:pPr>
        <w:jc w:val="center"/>
        <w:rPr>
          <w:b/>
          <w:sz w:val="32"/>
        </w:rPr>
      </w:pPr>
      <w:r>
        <w:rPr>
          <w:b/>
          <w:sz w:val="32"/>
        </w:rPr>
        <w:t>MÉTODO</w:t>
      </w:r>
    </w:p>
    <w:p w14:paraId="25C74E38" w14:textId="7D29C2D0" w:rsidR="0070505B" w:rsidRDefault="0070505B" w:rsidP="000C5C35">
      <w:pPr>
        <w:jc w:val="center"/>
        <w:rPr>
          <w:b/>
          <w:sz w:val="32"/>
        </w:rPr>
      </w:pPr>
      <w:r>
        <w:rPr>
          <w:b/>
          <w:sz w:val="32"/>
        </w:rPr>
        <w:t>Aplicação do modelo DPSIR à gestão ambiental da Ria Formosa</w:t>
      </w:r>
    </w:p>
    <w:p w14:paraId="15CAA039" w14:textId="197158CA" w:rsidR="004D02D0" w:rsidRDefault="004D02D0" w:rsidP="000C5C35">
      <w:pPr>
        <w:jc w:val="center"/>
        <w:rPr>
          <w:b/>
          <w:sz w:val="32"/>
        </w:rPr>
      </w:pPr>
    </w:p>
    <w:p w14:paraId="2C680C0F" w14:textId="3180E497" w:rsidR="004D02D0" w:rsidRPr="00D000DA" w:rsidRDefault="004D02D0" w:rsidP="00D000DA">
      <w:pPr>
        <w:ind w:left="360"/>
        <w:jc w:val="center"/>
        <w:rPr>
          <w:b/>
          <w:sz w:val="32"/>
        </w:rPr>
      </w:pPr>
      <w:r w:rsidRPr="00D000DA">
        <w:rPr>
          <w:b/>
          <w:sz w:val="32"/>
        </w:rPr>
        <w:t>Fatores de emissão ou consumo</w:t>
      </w:r>
    </w:p>
    <w:p w14:paraId="6AE45587" w14:textId="77777777" w:rsidR="00897839" w:rsidRDefault="00897839" w:rsidP="004D02D0">
      <w:pPr>
        <w:jc w:val="both"/>
        <w:rPr>
          <w:bCs/>
        </w:rPr>
      </w:pPr>
    </w:p>
    <w:p w14:paraId="38CE4E65" w14:textId="4AA0AFD7" w:rsidR="004D02D0" w:rsidRPr="000E1DB1" w:rsidRDefault="000E1DB1" w:rsidP="004D02D0">
      <w:pPr>
        <w:jc w:val="both"/>
        <w:rPr>
          <w:bCs/>
          <w:u w:val="single"/>
        </w:rPr>
      </w:pPr>
      <w:r w:rsidRPr="000E1DB1">
        <w:rPr>
          <w:b/>
          <w:u w:val="single"/>
        </w:rPr>
        <w:t>A.</w:t>
      </w:r>
      <w:r w:rsidRPr="000E1DB1">
        <w:rPr>
          <w:bCs/>
          <w:u w:val="single"/>
        </w:rPr>
        <w:t xml:space="preserve"> </w:t>
      </w:r>
      <w:r w:rsidR="00897839" w:rsidRPr="000E1DB1">
        <w:rPr>
          <w:bCs/>
          <w:u w:val="single"/>
        </w:rPr>
        <w:t>O fator de emissão (FE) é obtido pelo quociente entre a emissão (E) e o parâmetro normalizador (S):</w:t>
      </w:r>
      <w:r w:rsidR="004D02D0" w:rsidRPr="000E1DB1">
        <w:rPr>
          <w:bCs/>
          <w:u w:val="single"/>
        </w:rPr>
        <w:t xml:space="preserve"> </w:t>
      </w:r>
    </w:p>
    <w:p w14:paraId="27A59C2A" w14:textId="7ECBD8DD" w:rsidR="004D02D0" w:rsidRDefault="00897839" w:rsidP="004D02D0">
      <w:pPr>
        <w:jc w:val="both"/>
        <w:rPr>
          <w:bCs/>
        </w:rPr>
      </w:pPr>
      <m:oMathPara>
        <m:oMath>
          <m:r>
            <w:rPr>
              <w:rFonts w:ascii="Cambria Math" w:hAnsi="Cambria Math"/>
            </w:rPr>
            <m:t>FE=</m:t>
          </m:r>
          <m:f>
            <m:fPr>
              <m:ctrlPr>
                <w:rPr>
                  <w:rFonts w:ascii="Cambria Math" w:hAnsi="Cambria Math"/>
                  <w:bCs/>
                  <w:i/>
                </w:rPr>
              </m:ctrlPr>
            </m:fPr>
            <m:num>
              <m:r>
                <w:rPr>
                  <w:rFonts w:ascii="Cambria Math" w:hAnsi="Cambria Math"/>
                </w:rPr>
                <m:t>E</m:t>
              </m:r>
            </m:num>
            <m:den>
              <m:r>
                <w:rPr>
                  <w:rFonts w:ascii="Cambria Math" w:hAnsi="Cambria Math"/>
                </w:rPr>
                <m:t>S</m:t>
              </m:r>
            </m:den>
          </m:f>
        </m:oMath>
      </m:oMathPara>
    </w:p>
    <w:p w14:paraId="1177409A" w14:textId="33E9B9CA" w:rsidR="004D02D0" w:rsidRDefault="004D02D0" w:rsidP="004D02D0">
      <w:pPr>
        <w:jc w:val="both"/>
        <w:rPr>
          <w:bCs/>
        </w:rPr>
      </w:pPr>
    </w:p>
    <w:p w14:paraId="77711124" w14:textId="6B9D3946" w:rsidR="00897839" w:rsidRDefault="00897839" w:rsidP="004D02D0">
      <w:pPr>
        <w:jc w:val="both"/>
        <w:rPr>
          <w:bCs/>
        </w:rPr>
      </w:pPr>
      <w:r>
        <w:rPr>
          <w:bCs/>
        </w:rPr>
        <w:t>Por exemplo a capitação de resíduos sólidos urbanos, dada em kg/</w:t>
      </w:r>
      <w:proofErr w:type="spellStart"/>
      <w:r>
        <w:rPr>
          <w:bCs/>
        </w:rPr>
        <w:t>hab</w:t>
      </w:r>
      <w:proofErr w:type="spellEnd"/>
      <w:r>
        <w:rPr>
          <w:bCs/>
        </w:rPr>
        <w:t>, é calculada dividindo a produção total de resíduos num determinado local (E, em kg) pela população desse local (S, habitantes):</w:t>
      </w:r>
    </w:p>
    <w:p w14:paraId="6144DFB9" w14:textId="254C2874" w:rsidR="00897839" w:rsidRDefault="00897839" w:rsidP="00897839">
      <w:pPr>
        <w:jc w:val="both"/>
        <w:rPr>
          <w:bCs/>
        </w:rPr>
      </w:pPr>
      <m:oMathPara>
        <m:oMath>
          <m:r>
            <w:rPr>
              <w:rFonts w:ascii="Cambria Math" w:hAnsi="Cambria Math"/>
            </w:rPr>
            <m:t>Capitação (</m:t>
          </m:r>
          <m:f>
            <m:fPr>
              <m:ctrlPr>
                <w:rPr>
                  <w:rFonts w:ascii="Cambria Math" w:hAnsi="Cambria Math"/>
                  <w:bCs/>
                  <w:i/>
                </w:rPr>
              </m:ctrlPr>
            </m:fPr>
            <m:num>
              <m:r>
                <w:rPr>
                  <w:rFonts w:ascii="Cambria Math" w:hAnsi="Cambria Math"/>
                </w:rPr>
                <m:t>kg</m:t>
              </m:r>
            </m:num>
            <m:den>
              <m:r>
                <w:rPr>
                  <w:rFonts w:ascii="Cambria Math" w:hAnsi="Cambria Math"/>
                </w:rPr>
                <m:t>hab</m:t>
              </m:r>
            </m:den>
          </m:f>
          <m:r>
            <w:rPr>
              <w:rFonts w:ascii="Cambria Math" w:hAnsi="Cambria Math"/>
            </w:rPr>
            <m:t>)=</m:t>
          </m:r>
          <m:f>
            <m:fPr>
              <m:ctrlPr>
                <w:rPr>
                  <w:rFonts w:ascii="Cambria Math" w:hAnsi="Cambria Math"/>
                  <w:bCs/>
                  <w:i/>
                </w:rPr>
              </m:ctrlPr>
            </m:fPr>
            <m:num>
              <m:r>
                <w:rPr>
                  <w:rFonts w:ascii="Cambria Math" w:hAnsi="Cambria Math"/>
                </w:rPr>
                <m:t>Produção total de resíduos (kg)</m:t>
              </m:r>
            </m:num>
            <m:den>
              <m:r>
                <w:rPr>
                  <w:rFonts w:ascii="Cambria Math" w:hAnsi="Cambria Math"/>
                </w:rPr>
                <m:t>População (hab)</m:t>
              </m:r>
            </m:den>
          </m:f>
        </m:oMath>
      </m:oMathPara>
    </w:p>
    <w:p w14:paraId="7B8A7475" w14:textId="77777777" w:rsidR="000E1DB1" w:rsidRDefault="000E1DB1" w:rsidP="000E1DB1">
      <w:pPr>
        <w:jc w:val="both"/>
        <w:rPr>
          <w:bCs/>
        </w:rPr>
      </w:pPr>
    </w:p>
    <w:p w14:paraId="6EDFE6FD" w14:textId="29A96CA2" w:rsidR="000E1DB1" w:rsidRPr="000E1DB1" w:rsidRDefault="000E1DB1" w:rsidP="000E1DB1">
      <w:pPr>
        <w:jc w:val="both"/>
        <w:rPr>
          <w:bCs/>
          <w:u w:val="single"/>
        </w:rPr>
      </w:pPr>
      <w:r w:rsidRPr="000E1DB1">
        <w:rPr>
          <w:b/>
          <w:u w:val="single"/>
        </w:rPr>
        <w:t>B.</w:t>
      </w:r>
      <w:r w:rsidRPr="000E1DB1">
        <w:rPr>
          <w:bCs/>
          <w:u w:val="single"/>
        </w:rPr>
        <w:t xml:space="preserve"> É possível estimar a emissão (E) a partir de uma fonte usando Fatores de Emissão (EF) conhecidos, desde que se conheça o valor do parâmetro normalizador (S). </w:t>
      </w:r>
    </w:p>
    <w:p w14:paraId="1899AE0D" w14:textId="5FF8AA9F" w:rsidR="00897839" w:rsidRDefault="00897839" w:rsidP="004D02D0">
      <w:pPr>
        <w:jc w:val="both"/>
        <w:rPr>
          <w:bCs/>
        </w:rPr>
      </w:pPr>
    </w:p>
    <w:p w14:paraId="52B5CFE5" w14:textId="0FEDC347" w:rsidR="006A7D1C" w:rsidRDefault="000E1DB1" w:rsidP="004D02D0">
      <w:pPr>
        <w:jc w:val="both"/>
        <w:rPr>
          <w:bCs/>
        </w:rPr>
      </w:pPr>
      <w:r>
        <w:rPr>
          <w:bCs/>
        </w:rPr>
        <w:t>Por exemplo,</w:t>
      </w:r>
      <w:r w:rsidR="00897839">
        <w:rPr>
          <w:bCs/>
        </w:rPr>
        <w:t xml:space="preserve"> a emissão de CO</w:t>
      </w:r>
      <w:r w:rsidR="00897839" w:rsidRPr="00B4332F">
        <w:rPr>
          <w:bCs/>
          <w:vertAlign w:val="subscript"/>
        </w:rPr>
        <w:t>2</w:t>
      </w:r>
      <w:r w:rsidR="00897839">
        <w:rPr>
          <w:bCs/>
        </w:rPr>
        <w:t xml:space="preserve"> da frota automóvel </w:t>
      </w:r>
      <w:r w:rsidR="00B4332F">
        <w:rPr>
          <w:bCs/>
        </w:rPr>
        <w:t xml:space="preserve">(gasolina) </w:t>
      </w:r>
      <w:r>
        <w:rPr>
          <w:bCs/>
        </w:rPr>
        <w:t>em Portugal</w:t>
      </w:r>
      <w:r w:rsidR="00897839">
        <w:rPr>
          <w:bCs/>
        </w:rPr>
        <w:t xml:space="preserve"> </w:t>
      </w:r>
      <w:r w:rsidR="00B4332F">
        <w:rPr>
          <w:bCs/>
        </w:rPr>
        <w:t xml:space="preserve">pode ser estimada </w:t>
      </w:r>
      <w:r w:rsidR="006A7D1C">
        <w:rPr>
          <w:bCs/>
        </w:rPr>
        <w:t xml:space="preserve">para o ano 2018 </w:t>
      </w:r>
      <w:r w:rsidR="00B4332F">
        <w:rPr>
          <w:bCs/>
        </w:rPr>
        <w:t>de forma aproximada usando</w:t>
      </w:r>
      <w:r w:rsidR="006A7D1C">
        <w:rPr>
          <w:bCs/>
        </w:rPr>
        <w:t>:</w:t>
      </w:r>
    </w:p>
    <w:p w14:paraId="70518B90" w14:textId="18CDB757" w:rsidR="006A7D1C" w:rsidRDefault="006A7D1C" w:rsidP="004D02D0">
      <w:pPr>
        <w:jc w:val="both"/>
        <w:rPr>
          <w:bCs/>
        </w:rPr>
      </w:pPr>
      <w:r>
        <w:rPr>
          <w:bCs/>
        </w:rPr>
        <w:t>- O</w:t>
      </w:r>
      <w:r w:rsidR="00B4332F">
        <w:rPr>
          <w:bCs/>
        </w:rPr>
        <w:t xml:space="preserve"> fator de emissão </w:t>
      </w:r>
      <w:r>
        <w:rPr>
          <w:bCs/>
        </w:rPr>
        <w:t xml:space="preserve">(FE) </w:t>
      </w:r>
      <w:r w:rsidR="00B4332F">
        <w:rPr>
          <w:bCs/>
        </w:rPr>
        <w:t xml:space="preserve">publicado pelo </w:t>
      </w:r>
      <w:r w:rsidR="000E1DB1">
        <w:rPr>
          <w:bCs/>
        </w:rPr>
        <w:t>M</w:t>
      </w:r>
      <w:r w:rsidR="00B4332F">
        <w:rPr>
          <w:bCs/>
        </w:rPr>
        <w:t xml:space="preserve">inistério das </w:t>
      </w:r>
      <w:r w:rsidR="000E1DB1">
        <w:rPr>
          <w:bCs/>
        </w:rPr>
        <w:t>F</w:t>
      </w:r>
      <w:r w:rsidR="00B4332F">
        <w:rPr>
          <w:bCs/>
        </w:rPr>
        <w:t>inanças (</w:t>
      </w:r>
      <w:hyperlink r:id="rId6" w:history="1">
        <w:r w:rsidR="00B4332F" w:rsidRPr="00354399">
          <w:rPr>
            <w:rStyle w:val="Hiperligao"/>
            <w:bCs/>
          </w:rPr>
          <w:t>https://impostosobreveiculos.info/dados-uteis/tabela-emissoes-co2-dos-motores-mais-comuns/</w:t>
        </w:r>
      </w:hyperlink>
      <w:r w:rsidR="00B4332F">
        <w:rPr>
          <w:bCs/>
        </w:rPr>
        <w:t xml:space="preserve"> ) (E, em g CO</w:t>
      </w:r>
      <w:r w:rsidR="00B4332F" w:rsidRPr="00B4332F">
        <w:rPr>
          <w:bCs/>
          <w:vertAlign w:val="subscript"/>
        </w:rPr>
        <w:t>2</w:t>
      </w:r>
      <w:r w:rsidR="00B4332F">
        <w:rPr>
          <w:bCs/>
        </w:rPr>
        <w:t>/km)</w:t>
      </w:r>
    </w:p>
    <w:p w14:paraId="49273995" w14:textId="5092E438" w:rsidR="006A7D1C" w:rsidRDefault="006A7D1C" w:rsidP="004D02D0">
      <w:pPr>
        <w:jc w:val="both"/>
        <w:rPr>
          <w:bCs/>
        </w:rPr>
      </w:pPr>
      <w:r>
        <w:rPr>
          <w:bCs/>
        </w:rPr>
        <w:t xml:space="preserve">- </w:t>
      </w:r>
      <w:proofErr w:type="gramStart"/>
      <w:r w:rsidR="00B4332F">
        <w:rPr>
          <w:bCs/>
        </w:rPr>
        <w:t>o</w:t>
      </w:r>
      <w:proofErr w:type="gramEnd"/>
      <w:r w:rsidR="00B4332F">
        <w:rPr>
          <w:bCs/>
        </w:rPr>
        <w:t xml:space="preserve"> número de veículos a gasolina em circulação</w:t>
      </w:r>
      <w:r>
        <w:rPr>
          <w:bCs/>
        </w:rPr>
        <w:t xml:space="preserve"> (V)</w:t>
      </w:r>
      <w:r w:rsidR="00B4332F">
        <w:rPr>
          <w:bCs/>
        </w:rPr>
        <w:t>, publicados pelo INE (</w:t>
      </w:r>
      <w:r w:rsidR="00B84518" w:rsidRPr="00B84518">
        <w:t>https://www.pordata.pt/pt/estatisticas/transportes/por-terra/veiculos-rodoviarios-motorizados-por-tipo-de-veiculo-e</w:t>
      </w:r>
      <w:r w:rsidR="00B4332F">
        <w:rPr>
          <w:bCs/>
        </w:rPr>
        <w:t xml:space="preserve">) </w:t>
      </w:r>
      <w:r>
        <w:rPr>
          <w:bCs/>
        </w:rPr>
        <w:t>(veículos</w:t>
      </w:r>
      <w:r w:rsidR="00B4332F">
        <w:rPr>
          <w:bCs/>
        </w:rPr>
        <w:t>)</w:t>
      </w:r>
    </w:p>
    <w:p w14:paraId="61B689C0" w14:textId="4959EF0F" w:rsidR="00897839" w:rsidRDefault="006A7D1C" w:rsidP="004D02D0">
      <w:pPr>
        <w:jc w:val="both"/>
        <w:rPr>
          <w:bCs/>
        </w:rPr>
      </w:pPr>
      <w:r>
        <w:rPr>
          <w:bCs/>
        </w:rPr>
        <w:t>-    Distância média percorrida por veículo (km/veículo), L (</w:t>
      </w:r>
      <w:r w:rsidRPr="006A7D1C">
        <w:rPr>
          <w:bCs/>
        </w:rPr>
        <w:t>km</w:t>
      </w:r>
      <w:r>
        <w:rPr>
          <w:bCs/>
        </w:rPr>
        <w:t>/veículo/ano).</w:t>
      </w:r>
    </w:p>
    <w:p w14:paraId="724BD149" w14:textId="77777777" w:rsidR="006A7D1C" w:rsidRDefault="006A7D1C" w:rsidP="004D02D0">
      <w:pPr>
        <w:jc w:val="both"/>
        <w:rPr>
          <w:b/>
        </w:rPr>
      </w:pPr>
    </w:p>
    <w:p w14:paraId="6209B5F6" w14:textId="46727341" w:rsidR="006A7D1C" w:rsidRPr="006A7D1C" w:rsidRDefault="006A7D1C" w:rsidP="004D02D0">
      <w:pPr>
        <w:jc w:val="both"/>
        <w:rPr>
          <w:bCs/>
        </w:rPr>
      </w:pPr>
      <w:r w:rsidRPr="006A7D1C">
        <w:rPr>
          <w:bCs/>
        </w:rPr>
        <w:t>Assim,</w:t>
      </w:r>
      <w:r w:rsidR="0068720F">
        <w:rPr>
          <w:bCs/>
        </w:rPr>
        <w:t xml:space="preserve"> por exemplo,</w:t>
      </w:r>
    </w:p>
    <w:p w14:paraId="4CB8E5B2" w14:textId="1D5BB3B4" w:rsidR="00B4332F" w:rsidRDefault="006A7D1C" w:rsidP="004D02D0">
      <w:pPr>
        <w:jc w:val="both"/>
        <w:rPr>
          <w:bCs/>
        </w:rPr>
      </w:pPr>
      <w:r>
        <w:rPr>
          <w:b/>
        </w:rPr>
        <w:t>F</w:t>
      </w:r>
      <w:r w:rsidR="00B4332F" w:rsidRPr="000E1DB1">
        <w:rPr>
          <w:b/>
        </w:rPr>
        <w:t>E (g/km)</w:t>
      </w:r>
      <w:r w:rsidR="000E1DB1">
        <w:rPr>
          <w:bCs/>
        </w:rPr>
        <w:t xml:space="preserve"> = </w:t>
      </w:r>
      <w:r w:rsidR="000E1DB1" w:rsidRPr="000E1DB1">
        <w:rPr>
          <w:b/>
        </w:rPr>
        <w:t>195 g/km</w:t>
      </w:r>
      <w:r w:rsidR="000E1DB1">
        <w:rPr>
          <w:bCs/>
        </w:rPr>
        <w:t xml:space="preserve"> (para um veículo de referência, </w:t>
      </w:r>
      <w:r w:rsidR="000E1DB1" w:rsidRPr="000E1DB1">
        <w:rPr>
          <w:bCs/>
        </w:rPr>
        <w:t>ALFA-ROMEO 156 1.6 DISTINCTIVE RST - 5 porta</w:t>
      </w:r>
      <w:r w:rsidR="000E1DB1">
        <w:rPr>
          <w:bCs/>
        </w:rPr>
        <w:t>s)</w:t>
      </w:r>
    </w:p>
    <w:p w14:paraId="7D23BDE2" w14:textId="3EE380A4" w:rsidR="00B4332F" w:rsidRPr="000E1DB1" w:rsidRDefault="000E1DB1" w:rsidP="004D02D0">
      <w:pPr>
        <w:jc w:val="both"/>
        <w:rPr>
          <w:b/>
        </w:rPr>
      </w:pPr>
      <w:r w:rsidRPr="000E1DB1">
        <w:rPr>
          <w:b/>
        </w:rPr>
        <w:t>S (</w:t>
      </w:r>
      <w:r w:rsidR="006A7D1C">
        <w:rPr>
          <w:b/>
        </w:rPr>
        <w:t>km percorridos pela frota</w:t>
      </w:r>
      <w:r w:rsidRPr="000E1DB1">
        <w:rPr>
          <w:b/>
        </w:rPr>
        <w:t>)</w:t>
      </w:r>
      <w:r w:rsidRPr="000E1DB1">
        <w:rPr>
          <w:bCs/>
        </w:rPr>
        <w:t xml:space="preserve"> = </w:t>
      </w:r>
      <w:r w:rsidR="006A7D1C">
        <w:rPr>
          <w:bCs/>
        </w:rPr>
        <w:t xml:space="preserve">V x L = </w:t>
      </w:r>
      <w:r w:rsidRPr="000E1DB1">
        <w:rPr>
          <w:b/>
        </w:rPr>
        <w:t>2</w:t>
      </w:r>
      <w:r>
        <w:rPr>
          <w:b/>
        </w:rPr>
        <w:t xml:space="preserve"> </w:t>
      </w:r>
      <w:r w:rsidRPr="000E1DB1">
        <w:rPr>
          <w:b/>
        </w:rPr>
        <w:t>229</w:t>
      </w:r>
      <w:r>
        <w:rPr>
          <w:b/>
        </w:rPr>
        <w:t xml:space="preserve"> </w:t>
      </w:r>
      <w:r w:rsidRPr="000E1DB1">
        <w:rPr>
          <w:b/>
        </w:rPr>
        <w:t>637</w:t>
      </w:r>
      <w:r>
        <w:rPr>
          <w:b/>
        </w:rPr>
        <w:t xml:space="preserve"> </w:t>
      </w:r>
      <w:r w:rsidRPr="000E1DB1">
        <w:rPr>
          <w:bCs/>
        </w:rPr>
        <w:t>veículos</w:t>
      </w:r>
      <w:r w:rsidR="006A7D1C">
        <w:rPr>
          <w:bCs/>
        </w:rPr>
        <w:t xml:space="preserve"> x </w:t>
      </w:r>
      <w:r w:rsidR="006A7D1C" w:rsidRPr="006A7D1C">
        <w:rPr>
          <w:b/>
        </w:rPr>
        <w:t>16 795</w:t>
      </w:r>
      <w:r w:rsidR="006A7D1C" w:rsidRPr="006A7D1C">
        <w:rPr>
          <w:bCs/>
        </w:rPr>
        <w:t xml:space="preserve"> km</w:t>
      </w:r>
      <w:r w:rsidR="006A7D1C">
        <w:rPr>
          <w:bCs/>
        </w:rPr>
        <w:t xml:space="preserve">/veículo = 37 446 753 415 </w:t>
      </w:r>
      <w:r w:rsidR="005639AB">
        <w:rPr>
          <w:bCs/>
        </w:rPr>
        <w:t>km</w:t>
      </w:r>
    </w:p>
    <w:p w14:paraId="5AD5211F" w14:textId="42D7601B" w:rsidR="005639AB" w:rsidRPr="0004202B" w:rsidRDefault="005639AB" w:rsidP="004D02D0">
      <w:pPr>
        <w:jc w:val="both"/>
        <w:rPr>
          <w:bCs/>
        </w:rPr>
      </w:pPr>
      <w:r w:rsidRPr="0004202B">
        <w:rPr>
          <w:b/>
        </w:rPr>
        <w:t>E (g CO</w:t>
      </w:r>
      <w:r w:rsidRPr="0004202B">
        <w:rPr>
          <w:b/>
          <w:vertAlign w:val="subscript"/>
        </w:rPr>
        <w:t>2</w:t>
      </w:r>
      <w:r w:rsidRPr="0004202B">
        <w:rPr>
          <w:b/>
        </w:rPr>
        <w:t>)</w:t>
      </w:r>
      <w:r w:rsidRPr="0004202B">
        <w:rPr>
          <w:bCs/>
        </w:rPr>
        <w:t xml:space="preserve"> = 37 446 753 415 km x 195 g/km = </w:t>
      </w:r>
      <w:r w:rsidRPr="0004202B">
        <w:rPr>
          <w:b/>
        </w:rPr>
        <w:t xml:space="preserve">7 302 116 </w:t>
      </w:r>
      <w:proofErr w:type="spellStart"/>
      <w:r w:rsidRPr="0004202B">
        <w:rPr>
          <w:b/>
        </w:rPr>
        <w:t>ton</w:t>
      </w:r>
      <w:proofErr w:type="spellEnd"/>
      <w:r w:rsidRPr="0004202B">
        <w:rPr>
          <w:b/>
        </w:rPr>
        <w:t xml:space="preserve"> CO</w:t>
      </w:r>
      <w:r w:rsidRPr="0004202B">
        <w:rPr>
          <w:b/>
          <w:vertAlign w:val="subscript"/>
        </w:rPr>
        <w:t>2</w:t>
      </w:r>
      <w:r w:rsidR="00F37496" w:rsidRPr="0004202B">
        <w:rPr>
          <w:b/>
        </w:rPr>
        <w:t xml:space="preserve"> em 2018</w:t>
      </w:r>
    </w:p>
    <w:p w14:paraId="06B1FD35" w14:textId="754B94EB" w:rsidR="00897839" w:rsidRPr="0004202B" w:rsidRDefault="00897839" w:rsidP="004D02D0">
      <w:pPr>
        <w:jc w:val="both"/>
        <w:rPr>
          <w:bCs/>
        </w:rPr>
      </w:pPr>
    </w:p>
    <w:p w14:paraId="6F9D0430" w14:textId="768C224D" w:rsidR="00897839" w:rsidRPr="0004202B" w:rsidRDefault="00897839" w:rsidP="004D02D0">
      <w:pPr>
        <w:jc w:val="both"/>
        <w:rPr>
          <w:bCs/>
        </w:rPr>
      </w:pPr>
    </w:p>
    <w:p w14:paraId="3FB0B59C" w14:textId="5889F62D" w:rsidR="00E46BBA" w:rsidRDefault="00E46BBA" w:rsidP="004D02D0">
      <w:pPr>
        <w:jc w:val="both"/>
        <w:rPr>
          <w:bCs/>
        </w:rPr>
      </w:pPr>
      <w:r w:rsidRPr="00E46BBA">
        <w:rPr>
          <w:b/>
          <w:u w:val="single"/>
        </w:rPr>
        <w:t>C</w:t>
      </w:r>
      <w:r w:rsidR="004064F9" w:rsidRPr="00E46BBA">
        <w:rPr>
          <w:b/>
          <w:u w:val="single"/>
        </w:rPr>
        <w:t>.</w:t>
      </w:r>
      <w:r w:rsidR="004064F9" w:rsidRPr="00E46BBA">
        <w:rPr>
          <w:bCs/>
          <w:u w:val="single"/>
        </w:rPr>
        <w:t xml:space="preserve"> O mesmo princípio se aplica para estimar a utilização de recursos.</w:t>
      </w:r>
      <w:r w:rsidR="004064F9">
        <w:rPr>
          <w:bCs/>
        </w:rPr>
        <w:t xml:space="preserve"> </w:t>
      </w:r>
    </w:p>
    <w:p w14:paraId="45C03DEF" w14:textId="77777777" w:rsidR="00E46BBA" w:rsidRDefault="00E46BBA" w:rsidP="004D02D0">
      <w:pPr>
        <w:jc w:val="both"/>
        <w:rPr>
          <w:bCs/>
        </w:rPr>
      </w:pPr>
    </w:p>
    <w:p w14:paraId="790CDB8E" w14:textId="3E896A7F" w:rsidR="004064F9" w:rsidRDefault="004064F9" w:rsidP="004D02D0">
      <w:pPr>
        <w:jc w:val="both"/>
        <w:rPr>
          <w:bCs/>
        </w:rPr>
      </w:pPr>
      <w:r>
        <w:rPr>
          <w:bCs/>
        </w:rPr>
        <w:t xml:space="preserve">Por exemplo o consumo total de água no munício de Faro no ano 2017 </w:t>
      </w:r>
      <w:r w:rsidR="00871029">
        <w:rPr>
          <w:bCs/>
        </w:rPr>
        <w:t xml:space="preserve">pode ser obtido na </w:t>
      </w:r>
      <w:proofErr w:type="spellStart"/>
      <w:r w:rsidR="00871029">
        <w:rPr>
          <w:bCs/>
        </w:rPr>
        <w:t>Pordata</w:t>
      </w:r>
      <w:proofErr w:type="spellEnd"/>
      <w:r w:rsidR="00871029">
        <w:rPr>
          <w:bCs/>
        </w:rPr>
        <w:t xml:space="preserve"> (</w:t>
      </w:r>
      <w:r w:rsidR="00EA10D5" w:rsidRPr="00EA10D5">
        <w:rPr>
          <w:bCs/>
        </w:rPr>
        <w:t>https://www.pordata.pt/pt/estatisticas/ambiente/agua-potavel-e-saneamento/agua-distribuida-pelos-servicos-de-abastecimento</w:t>
      </w:r>
      <w:r w:rsidR="00EA10D5">
        <w:rPr>
          <w:bCs/>
        </w:rPr>
        <w:t>)</w:t>
      </w:r>
    </w:p>
    <w:p w14:paraId="511484DE" w14:textId="6E78CCEB" w:rsidR="00EA10D5" w:rsidRDefault="00EA10D5" w:rsidP="004D02D0">
      <w:pPr>
        <w:jc w:val="both"/>
        <w:rPr>
          <w:bCs/>
        </w:rPr>
      </w:pPr>
      <w:r>
        <w:rPr>
          <w:bCs/>
        </w:rPr>
        <w:t xml:space="preserve">Com o valor do consumo pode ser calculada a </w:t>
      </w:r>
      <w:r w:rsidRPr="00D544A2">
        <w:rPr>
          <w:b/>
        </w:rPr>
        <w:t>capitação</w:t>
      </w:r>
      <w:r>
        <w:rPr>
          <w:bCs/>
        </w:rPr>
        <w:t>, dividindo o consumo pela população do concelho, por exemplo para 2017:</w:t>
      </w:r>
    </w:p>
    <w:p w14:paraId="3E327125" w14:textId="77777777" w:rsidR="00BC6DA7" w:rsidRDefault="00EA10D5" w:rsidP="00EA10D5">
      <w:pPr>
        <w:jc w:val="both"/>
        <w:rPr>
          <w:bCs/>
        </w:rPr>
      </w:pPr>
      <w:r w:rsidRPr="00E46BBA">
        <w:rPr>
          <w:b/>
        </w:rPr>
        <w:t>Capitação</w:t>
      </w:r>
      <w:r>
        <w:rPr>
          <w:bCs/>
        </w:rPr>
        <w:t xml:space="preserve"> de água no município de Faro </w:t>
      </w:r>
      <w:r w:rsidR="0063385C">
        <w:rPr>
          <w:bCs/>
        </w:rPr>
        <w:t>(m3/</w:t>
      </w:r>
      <w:proofErr w:type="spellStart"/>
      <w:r w:rsidR="0063385C">
        <w:rPr>
          <w:bCs/>
        </w:rPr>
        <w:t>hab</w:t>
      </w:r>
      <w:proofErr w:type="spellEnd"/>
      <w:r w:rsidR="0063385C">
        <w:rPr>
          <w:bCs/>
        </w:rPr>
        <w:t xml:space="preserve">) </w:t>
      </w:r>
      <w:r>
        <w:rPr>
          <w:bCs/>
        </w:rPr>
        <w:t xml:space="preserve">= </w:t>
      </w:r>
      <w:r w:rsidRPr="00E46BBA">
        <w:rPr>
          <w:b/>
        </w:rPr>
        <w:t>E (m</w:t>
      </w:r>
      <w:r w:rsidRPr="00EA10D5">
        <w:rPr>
          <w:b/>
          <w:vertAlign w:val="superscript"/>
        </w:rPr>
        <w:t>3</w:t>
      </w:r>
      <w:r w:rsidRPr="00E46BBA">
        <w:rPr>
          <w:b/>
        </w:rPr>
        <w:t xml:space="preserve"> </w:t>
      </w:r>
      <w:r>
        <w:rPr>
          <w:b/>
        </w:rPr>
        <w:t xml:space="preserve">de água </w:t>
      </w:r>
      <w:r w:rsidRPr="00E46BBA">
        <w:rPr>
          <w:b/>
        </w:rPr>
        <w:t>consumidos em 2017 em Faro</w:t>
      </w:r>
      <w:r>
        <w:rPr>
          <w:bCs/>
        </w:rPr>
        <w:t xml:space="preserve">) </w:t>
      </w:r>
      <w:r w:rsidR="0063385C">
        <w:rPr>
          <w:bCs/>
        </w:rPr>
        <w:t>/</w:t>
      </w:r>
      <w:r>
        <w:rPr>
          <w:bCs/>
        </w:rPr>
        <w:t xml:space="preserve"> </w:t>
      </w:r>
      <w:r w:rsidRPr="0063385C">
        <w:rPr>
          <w:b/>
        </w:rPr>
        <w:t>Habitantes</w:t>
      </w:r>
      <w:r>
        <w:rPr>
          <w:bCs/>
        </w:rPr>
        <w:t xml:space="preserve"> de Faro (</w:t>
      </w:r>
      <w:proofErr w:type="spellStart"/>
      <w:r>
        <w:rPr>
          <w:bCs/>
        </w:rPr>
        <w:t>hab</w:t>
      </w:r>
      <w:proofErr w:type="spellEnd"/>
      <w:r>
        <w:rPr>
          <w:bCs/>
        </w:rPr>
        <w:t xml:space="preserve">) = </w:t>
      </w:r>
    </w:p>
    <w:p w14:paraId="43A6BBC1" w14:textId="5EF3E633" w:rsidR="00EA10D5" w:rsidRDefault="00BC6DA7" w:rsidP="004D02D0">
      <w:pPr>
        <w:jc w:val="both"/>
        <w:rPr>
          <w:b/>
        </w:rPr>
      </w:pPr>
      <w:r>
        <w:rPr>
          <w:bCs/>
        </w:rPr>
        <w:t xml:space="preserve">= </w:t>
      </w:r>
      <w:r w:rsidR="00EA10D5">
        <w:rPr>
          <w:bCs/>
        </w:rPr>
        <w:t>4 776 300 m</w:t>
      </w:r>
      <w:r w:rsidR="00EA10D5" w:rsidRPr="00E46BBA">
        <w:rPr>
          <w:bCs/>
          <w:vertAlign w:val="superscript"/>
        </w:rPr>
        <w:t>3</w:t>
      </w:r>
      <w:r w:rsidR="00EA10D5">
        <w:rPr>
          <w:bCs/>
        </w:rPr>
        <w:t xml:space="preserve"> </w:t>
      </w:r>
      <w:r>
        <w:rPr>
          <w:bCs/>
        </w:rPr>
        <w:t xml:space="preserve">/ 61 000 </w:t>
      </w:r>
      <w:proofErr w:type="spellStart"/>
      <w:r>
        <w:rPr>
          <w:bCs/>
        </w:rPr>
        <w:t>hab</w:t>
      </w:r>
      <w:proofErr w:type="spellEnd"/>
    </w:p>
    <w:p w14:paraId="3D3BB5F9" w14:textId="26B6A8DD" w:rsidR="004064F9" w:rsidRDefault="00BC6DA7" w:rsidP="004D02D0">
      <w:pPr>
        <w:jc w:val="both"/>
        <w:rPr>
          <w:bCs/>
        </w:rPr>
      </w:pPr>
      <w:r>
        <w:rPr>
          <w:bCs/>
        </w:rPr>
        <w:t xml:space="preserve">Capitação </w:t>
      </w:r>
      <w:r w:rsidR="00E46BBA">
        <w:rPr>
          <w:bCs/>
        </w:rPr>
        <w:t xml:space="preserve">= </w:t>
      </w:r>
      <w:r w:rsidR="00E46BBA" w:rsidRPr="00E46BBA">
        <w:rPr>
          <w:b/>
        </w:rPr>
        <w:t>78,3 m</w:t>
      </w:r>
      <w:r w:rsidR="00E46BBA" w:rsidRPr="00E46BBA">
        <w:rPr>
          <w:b/>
          <w:vertAlign w:val="superscript"/>
        </w:rPr>
        <w:t>3</w:t>
      </w:r>
      <w:r w:rsidR="00E46BBA" w:rsidRPr="00E46BBA">
        <w:rPr>
          <w:b/>
        </w:rPr>
        <w:t>/</w:t>
      </w:r>
      <w:proofErr w:type="spellStart"/>
      <w:r w:rsidR="00E46BBA" w:rsidRPr="00E46BBA">
        <w:rPr>
          <w:b/>
        </w:rPr>
        <w:t>hab</w:t>
      </w:r>
      <w:proofErr w:type="spellEnd"/>
      <w:r w:rsidR="00E46BBA">
        <w:rPr>
          <w:bCs/>
        </w:rPr>
        <w:t xml:space="preserve"> (em 2017)</w:t>
      </w:r>
    </w:p>
    <w:p w14:paraId="7A5A5BDA" w14:textId="67B5C1B0" w:rsidR="00E46BBA" w:rsidRDefault="00E46BBA" w:rsidP="004D02D0">
      <w:pPr>
        <w:jc w:val="both"/>
        <w:rPr>
          <w:bCs/>
        </w:rPr>
      </w:pPr>
      <w:r>
        <w:rPr>
          <w:bCs/>
        </w:rPr>
        <w:br w:type="page"/>
      </w:r>
    </w:p>
    <w:p w14:paraId="42D47041" w14:textId="77777777" w:rsidR="004064F9" w:rsidRPr="004064F9" w:rsidRDefault="004064F9" w:rsidP="004D02D0">
      <w:pPr>
        <w:jc w:val="both"/>
        <w:rPr>
          <w:bCs/>
        </w:rPr>
      </w:pPr>
    </w:p>
    <w:p w14:paraId="68B827E1" w14:textId="77777777" w:rsidR="004501A5" w:rsidRPr="000C5C35" w:rsidRDefault="006A75FE" w:rsidP="000C5C35">
      <w:pPr>
        <w:jc w:val="center"/>
        <w:rPr>
          <w:b/>
          <w:sz w:val="32"/>
        </w:rPr>
      </w:pPr>
      <w:r w:rsidRPr="000C5C35">
        <w:rPr>
          <w:b/>
          <w:sz w:val="32"/>
        </w:rPr>
        <w:t>FICHA 1: Emissões a partir de navios</w:t>
      </w:r>
    </w:p>
    <w:p w14:paraId="7BDEBFDF" w14:textId="4560741A" w:rsidR="006A75FE" w:rsidRDefault="006A75FE"/>
    <w:p w14:paraId="2B73C5C0" w14:textId="5A5EF8D4" w:rsidR="006A75FE" w:rsidRDefault="00816263">
      <w:r>
        <w:t xml:space="preserve">A estimativa das emissões por navio é descrita abaixo </w:t>
      </w:r>
      <w:r w:rsidR="006A75FE">
        <w:fldChar w:fldCharType="begin" w:fldLock="1"/>
      </w:r>
      <w:r w:rsidR="006A75FE">
        <w:instrText>ADDIN CSL_CITATION {"citationItems":[{"id":"ITEM-1","itemData":{"author":[{"dropping-particle":"","family":"Trozzi","given":"C.","non-dropping-particle":"","parse-names":false,"suffix":""},{"dropping-particle":"","family":"Vaccaro","given":"R.","non-dropping-particle":"","parse-names":false,"suffix":""}],"container-title":"Transport and Air Pollution and Cost","id":"ITEM-1","issue":"319","issued":{"date-parts":[["1999"]]},"title":"Actual and future air pollutant emissions from ships","type":"article-journal"},"uris":["http://www.mendeley.com/documents/?uuid=63018ce4-0468-48dc-beb8-77479f2c151b"]},{"id":"ITEM-2","itemData":{"author":[{"dropping-particle":"","family":"Trozzi","given":"C","non-dropping-particle":"","parse-names":false,"suffix":""},{"dropping-particle":"","family":"Vaccaro","given":"R","non-dropping-particle":"","parse-names":false,"suffix":""}],"container-title":"Proceedings of the 2nd Conference on Transport and Air Pollution","id":"ITEM-2","issue":"August","issued":{"date-parts":[["2006"]]},"title":"Methodologies for estimating air pollutant emissions from ships: a 2006 update","type":"article-journal"},"uris":["http://www.mendeley.com/documents/?uuid=71d66652-cdd3-4aa0-960e-101310ade0bb"]}],"mendeley":{"formattedCitation":"(Trozzi &amp; Vaccaro, 1999, 2006)","plainTextFormattedCitation":"(Trozzi &amp; Vaccaro, 1999, 2006)","previouslyFormattedCitation":"(Trozzi &amp; Vaccaro, 1999, 2006)"},"properties":{"noteIndex":0},"schema":"https://github.com/citation-style-language/schema/raw/master/csl-citation.json"}</w:instrText>
      </w:r>
      <w:r w:rsidR="006A75FE">
        <w:fldChar w:fldCharType="separate"/>
      </w:r>
      <w:r w:rsidR="006A75FE" w:rsidRPr="006A75FE">
        <w:rPr>
          <w:noProof/>
        </w:rPr>
        <w:t>(Trozzi &amp; Vaccaro, 1999, 2006)</w:t>
      </w:r>
      <w:r w:rsidR="006A75FE">
        <w:fldChar w:fldCharType="end"/>
      </w:r>
      <w:r>
        <w:t>:</w:t>
      </w:r>
    </w:p>
    <w:p w14:paraId="1376146B" w14:textId="77777777" w:rsidR="006A75FE" w:rsidRDefault="006A75FE"/>
    <w:p w14:paraId="33FA1328" w14:textId="77777777" w:rsidR="006A75FE" w:rsidRDefault="006A75FE">
      <w:r w:rsidRPr="006A75FE">
        <w:rPr>
          <w:noProof/>
          <w:lang w:val="en-GB" w:eastAsia="en-GB"/>
        </w:rPr>
        <w:drawing>
          <wp:inline distT="0" distB="0" distL="0" distR="0" wp14:anchorId="792120E0" wp14:editId="06F724D8">
            <wp:extent cx="5400040" cy="2777490"/>
            <wp:effectExtent l="0" t="0" r="0" b="381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2777490"/>
                    </a:xfrm>
                    <a:prstGeom prst="rect">
                      <a:avLst/>
                    </a:prstGeom>
                    <a:noFill/>
                    <a:ln>
                      <a:noFill/>
                    </a:ln>
                  </pic:spPr>
                </pic:pic>
              </a:graphicData>
            </a:graphic>
          </wp:inline>
        </w:drawing>
      </w:r>
    </w:p>
    <w:p w14:paraId="1BBDA78C" w14:textId="77777777" w:rsidR="006A75FE" w:rsidRDefault="006A75FE">
      <w:r w:rsidRPr="006A75FE">
        <w:rPr>
          <w:noProof/>
          <w:lang w:val="en-GB" w:eastAsia="en-GB"/>
        </w:rPr>
        <w:drawing>
          <wp:inline distT="0" distB="0" distL="0" distR="0" wp14:anchorId="524D227F" wp14:editId="74314C88">
            <wp:extent cx="5400040" cy="1176655"/>
            <wp:effectExtent l="0" t="0" r="0" b="444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176655"/>
                    </a:xfrm>
                    <a:prstGeom prst="rect">
                      <a:avLst/>
                    </a:prstGeom>
                    <a:noFill/>
                    <a:ln>
                      <a:noFill/>
                    </a:ln>
                  </pic:spPr>
                </pic:pic>
              </a:graphicData>
            </a:graphic>
          </wp:inline>
        </w:drawing>
      </w:r>
    </w:p>
    <w:p w14:paraId="55D15A4F" w14:textId="77777777" w:rsidR="006A75FE" w:rsidRDefault="006A75FE">
      <w:r w:rsidRPr="006A75FE">
        <w:rPr>
          <w:noProof/>
          <w:lang w:val="en-GB" w:eastAsia="en-GB"/>
        </w:rPr>
        <w:drawing>
          <wp:inline distT="0" distB="0" distL="0" distR="0" wp14:anchorId="2251FAEA" wp14:editId="3E13A013">
            <wp:extent cx="5400040" cy="71310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713105"/>
                    </a:xfrm>
                    <a:prstGeom prst="rect">
                      <a:avLst/>
                    </a:prstGeom>
                    <a:noFill/>
                    <a:ln>
                      <a:noFill/>
                    </a:ln>
                  </pic:spPr>
                </pic:pic>
              </a:graphicData>
            </a:graphic>
          </wp:inline>
        </w:drawing>
      </w:r>
    </w:p>
    <w:p w14:paraId="5B82683B" w14:textId="77777777" w:rsidR="006A75FE" w:rsidRDefault="006A75FE">
      <w:r w:rsidRPr="006A75FE">
        <w:rPr>
          <w:noProof/>
          <w:lang w:val="en-GB" w:eastAsia="en-GB"/>
        </w:rPr>
        <w:lastRenderedPageBreak/>
        <w:drawing>
          <wp:inline distT="0" distB="0" distL="0" distR="0" wp14:anchorId="11F0D42B" wp14:editId="5F08323D">
            <wp:extent cx="5400040" cy="3324225"/>
            <wp:effectExtent l="0" t="0" r="0"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324225"/>
                    </a:xfrm>
                    <a:prstGeom prst="rect">
                      <a:avLst/>
                    </a:prstGeom>
                    <a:noFill/>
                    <a:ln>
                      <a:noFill/>
                    </a:ln>
                  </pic:spPr>
                </pic:pic>
              </a:graphicData>
            </a:graphic>
          </wp:inline>
        </w:drawing>
      </w:r>
    </w:p>
    <w:p w14:paraId="34E58FFA" w14:textId="77777777" w:rsidR="006A75FE" w:rsidRDefault="006A75FE"/>
    <w:p w14:paraId="65D13CEA" w14:textId="16985280" w:rsidR="006A75FE" w:rsidRPr="002301A0" w:rsidRDefault="002301A0">
      <w:pPr>
        <w:rPr>
          <w:b/>
        </w:rPr>
      </w:pPr>
      <w:r w:rsidRPr="002301A0">
        <w:rPr>
          <w:b/>
        </w:rPr>
        <w:t>Tabela 1.</w:t>
      </w:r>
      <w:r w:rsidR="00087318">
        <w:rPr>
          <w:b/>
        </w:rPr>
        <w:t>1</w:t>
      </w:r>
    </w:p>
    <w:p w14:paraId="271AC7B5" w14:textId="77777777" w:rsidR="006A75FE" w:rsidRDefault="002301A0">
      <w:r w:rsidRPr="006A75FE">
        <w:rPr>
          <w:noProof/>
          <w:lang w:val="en-GB" w:eastAsia="en-GB"/>
        </w:rPr>
        <w:drawing>
          <wp:inline distT="0" distB="0" distL="0" distR="0" wp14:anchorId="587C25FA" wp14:editId="2DC9BD2A">
            <wp:extent cx="601980" cy="373380"/>
            <wp:effectExtent l="0" t="0" r="7620" b="762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980" cy="373380"/>
                    </a:xfrm>
                    <a:prstGeom prst="rect">
                      <a:avLst/>
                    </a:prstGeom>
                    <a:noFill/>
                    <a:ln>
                      <a:noFill/>
                    </a:ln>
                  </pic:spPr>
                </pic:pic>
              </a:graphicData>
            </a:graphic>
          </wp:inline>
        </w:drawing>
      </w:r>
      <w:r w:rsidR="006A75FE" w:rsidRPr="006A75FE">
        <w:rPr>
          <w:noProof/>
          <w:lang w:val="en-GB" w:eastAsia="en-GB"/>
        </w:rPr>
        <w:drawing>
          <wp:inline distT="0" distB="0" distL="0" distR="0" wp14:anchorId="2F6AC9D4" wp14:editId="2ECD8E20">
            <wp:extent cx="5400040" cy="3858895"/>
            <wp:effectExtent l="0" t="0" r="0" b="825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3858895"/>
                    </a:xfrm>
                    <a:prstGeom prst="rect">
                      <a:avLst/>
                    </a:prstGeom>
                    <a:noFill/>
                    <a:ln>
                      <a:noFill/>
                    </a:ln>
                  </pic:spPr>
                </pic:pic>
              </a:graphicData>
            </a:graphic>
          </wp:inline>
        </w:drawing>
      </w:r>
    </w:p>
    <w:p w14:paraId="496C3768" w14:textId="77777777" w:rsidR="006A75FE" w:rsidRDefault="006A75FE"/>
    <w:p w14:paraId="579663A7" w14:textId="77777777" w:rsidR="006A75FE" w:rsidRDefault="006A75FE"/>
    <w:p w14:paraId="3F79D376" w14:textId="34C95EDB" w:rsidR="002301A0" w:rsidRPr="002301A0" w:rsidRDefault="002301A0">
      <w:pPr>
        <w:rPr>
          <w:b/>
        </w:rPr>
      </w:pPr>
      <w:r w:rsidRPr="002301A0">
        <w:rPr>
          <w:b/>
        </w:rPr>
        <w:lastRenderedPageBreak/>
        <w:t xml:space="preserve">Tabela </w:t>
      </w:r>
      <w:r w:rsidR="00087318">
        <w:rPr>
          <w:b/>
        </w:rPr>
        <w:t>1.</w:t>
      </w:r>
      <w:r>
        <w:rPr>
          <w:b/>
        </w:rPr>
        <w:t>2</w:t>
      </w:r>
    </w:p>
    <w:p w14:paraId="3FB22EE2" w14:textId="77777777" w:rsidR="006A75FE" w:rsidRDefault="006A75FE">
      <w:r w:rsidRPr="006A75FE">
        <w:rPr>
          <w:noProof/>
          <w:lang w:val="en-GB" w:eastAsia="en-GB"/>
        </w:rPr>
        <w:drawing>
          <wp:inline distT="0" distB="0" distL="0" distR="0" wp14:anchorId="1ED23FBD" wp14:editId="02E3EE89">
            <wp:extent cx="571500" cy="27432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 cy="274320"/>
                    </a:xfrm>
                    <a:prstGeom prst="rect">
                      <a:avLst/>
                    </a:prstGeom>
                    <a:noFill/>
                    <a:ln>
                      <a:noFill/>
                    </a:ln>
                  </pic:spPr>
                </pic:pic>
              </a:graphicData>
            </a:graphic>
          </wp:inline>
        </w:drawing>
      </w:r>
    </w:p>
    <w:p w14:paraId="31BD65D9" w14:textId="77777777" w:rsidR="006A75FE" w:rsidRDefault="006A75FE">
      <w:r w:rsidRPr="006A75FE">
        <w:rPr>
          <w:noProof/>
          <w:lang w:val="en-GB" w:eastAsia="en-GB"/>
        </w:rPr>
        <w:drawing>
          <wp:inline distT="0" distB="0" distL="0" distR="0" wp14:anchorId="7D42AC12" wp14:editId="01D0387D">
            <wp:extent cx="5400040" cy="160782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1607820"/>
                    </a:xfrm>
                    <a:prstGeom prst="rect">
                      <a:avLst/>
                    </a:prstGeom>
                    <a:noFill/>
                    <a:ln>
                      <a:noFill/>
                    </a:ln>
                  </pic:spPr>
                </pic:pic>
              </a:graphicData>
            </a:graphic>
          </wp:inline>
        </w:drawing>
      </w:r>
    </w:p>
    <w:p w14:paraId="49F91631" w14:textId="77777777" w:rsidR="006A75FE" w:rsidRDefault="006A75FE"/>
    <w:p w14:paraId="73D51FE7" w14:textId="0153BF32" w:rsidR="00F312DD" w:rsidRPr="003C4209" w:rsidRDefault="002301A0">
      <w:pPr>
        <w:rPr>
          <w:b/>
        </w:rPr>
      </w:pPr>
      <w:r>
        <w:rPr>
          <w:b/>
        </w:rPr>
        <w:t xml:space="preserve">Tabela </w:t>
      </w:r>
      <w:r w:rsidR="00087318">
        <w:rPr>
          <w:b/>
        </w:rPr>
        <w:t>1.</w:t>
      </w:r>
      <w:r>
        <w:rPr>
          <w:b/>
        </w:rPr>
        <w:t xml:space="preserve">3. </w:t>
      </w:r>
      <w:r w:rsidR="00F312DD" w:rsidRPr="003C4209">
        <w:rPr>
          <w:b/>
        </w:rPr>
        <w:t>Dados para o Porto de Faro:</w:t>
      </w:r>
    </w:p>
    <w:p w14:paraId="5235D368" w14:textId="77777777" w:rsidR="00F312DD" w:rsidRPr="003C4209" w:rsidRDefault="003C4209">
      <w:pPr>
        <w:rPr>
          <w:b/>
        </w:rPr>
      </w:pPr>
      <w:r w:rsidRPr="003C4209">
        <w:rPr>
          <w:b/>
        </w:rPr>
        <w:t xml:space="preserve">(navios tipo </w:t>
      </w:r>
      <w:proofErr w:type="spellStart"/>
      <w:r w:rsidRPr="003C4209">
        <w:rPr>
          <w:b/>
        </w:rPr>
        <w:t>Steam</w:t>
      </w:r>
      <w:proofErr w:type="spellEnd"/>
      <w:r w:rsidRPr="003C4209">
        <w:rPr>
          <w:b/>
        </w:rPr>
        <w:t xml:space="preserve"> turbine -BFO)</w:t>
      </w:r>
    </w:p>
    <w:tbl>
      <w:tblPr>
        <w:tblW w:w="9536"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4180"/>
        <w:gridCol w:w="976"/>
        <w:gridCol w:w="656"/>
        <w:gridCol w:w="2144"/>
        <w:gridCol w:w="1580"/>
      </w:tblGrid>
      <w:tr w:rsidR="00F312DD" w:rsidRPr="00F312DD" w14:paraId="2DDD786A" w14:textId="77777777" w:rsidTr="003C4209">
        <w:trPr>
          <w:trHeight w:val="288"/>
        </w:trPr>
        <w:tc>
          <w:tcPr>
            <w:tcW w:w="4180" w:type="dxa"/>
            <w:tcBorders>
              <w:top w:val="single" w:sz="4" w:space="0" w:color="auto"/>
              <w:bottom w:val="single" w:sz="4" w:space="0" w:color="auto"/>
            </w:tcBorders>
            <w:noWrap/>
            <w:vAlign w:val="bottom"/>
            <w:hideMark/>
          </w:tcPr>
          <w:p w14:paraId="75FC2B99" w14:textId="77777777" w:rsidR="00F312DD" w:rsidRPr="00F312DD" w:rsidRDefault="00F312DD" w:rsidP="00F312DD">
            <w:pPr>
              <w:spacing w:after="0" w:line="240" w:lineRule="auto"/>
              <w:rPr>
                <w:rFonts w:ascii="Calibri" w:eastAsia="Times New Roman" w:hAnsi="Calibri" w:cs="Calibri"/>
                <w:b/>
                <w:color w:val="000000"/>
                <w:lang w:eastAsia="pt-PT"/>
              </w:rPr>
            </w:pPr>
            <w:r w:rsidRPr="00F312DD">
              <w:rPr>
                <w:rFonts w:ascii="Calibri" w:eastAsia="Times New Roman" w:hAnsi="Calibri" w:cs="Calibri"/>
                <w:b/>
                <w:color w:val="000000"/>
                <w:lang w:eastAsia="pt-PT"/>
              </w:rPr>
              <w:t>Parâmetro</w:t>
            </w:r>
          </w:p>
        </w:tc>
        <w:tc>
          <w:tcPr>
            <w:tcW w:w="976" w:type="dxa"/>
            <w:tcBorders>
              <w:top w:val="single" w:sz="4" w:space="0" w:color="auto"/>
              <w:bottom w:val="single" w:sz="4" w:space="0" w:color="auto"/>
            </w:tcBorders>
            <w:noWrap/>
            <w:vAlign w:val="bottom"/>
            <w:hideMark/>
          </w:tcPr>
          <w:p w14:paraId="66217F38" w14:textId="77777777" w:rsidR="00F312DD" w:rsidRPr="00F312DD" w:rsidRDefault="00F312DD" w:rsidP="00F312DD">
            <w:pPr>
              <w:spacing w:after="0" w:line="240" w:lineRule="auto"/>
              <w:rPr>
                <w:rFonts w:ascii="Calibri" w:eastAsia="Times New Roman" w:hAnsi="Calibri" w:cs="Calibri"/>
                <w:b/>
                <w:color w:val="000000"/>
                <w:lang w:eastAsia="pt-PT"/>
              </w:rPr>
            </w:pPr>
            <w:r w:rsidRPr="00F312DD">
              <w:rPr>
                <w:rFonts w:ascii="Calibri" w:eastAsia="Times New Roman" w:hAnsi="Calibri" w:cs="Calibri"/>
                <w:b/>
                <w:color w:val="000000"/>
                <w:lang w:eastAsia="pt-PT"/>
              </w:rPr>
              <w:t>Valor</w:t>
            </w:r>
          </w:p>
        </w:tc>
        <w:tc>
          <w:tcPr>
            <w:tcW w:w="656" w:type="dxa"/>
            <w:tcBorders>
              <w:top w:val="single" w:sz="4" w:space="0" w:color="auto"/>
              <w:bottom w:val="single" w:sz="4" w:space="0" w:color="auto"/>
            </w:tcBorders>
            <w:noWrap/>
            <w:vAlign w:val="bottom"/>
            <w:hideMark/>
          </w:tcPr>
          <w:p w14:paraId="2E1A8440" w14:textId="77777777" w:rsidR="00F312DD" w:rsidRPr="00F312DD" w:rsidRDefault="00F312DD" w:rsidP="00F312DD">
            <w:pPr>
              <w:spacing w:after="0" w:line="240" w:lineRule="auto"/>
              <w:rPr>
                <w:rFonts w:ascii="Calibri" w:eastAsia="Times New Roman" w:hAnsi="Calibri" w:cs="Calibri"/>
                <w:color w:val="000000"/>
                <w:lang w:eastAsia="pt-PT"/>
              </w:rPr>
            </w:pPr>
          </w:p>
        </w:tc>
        <w:tc>
          <w:tcPr>
            <w:tcW w:w="2144" w:type="dxa"/>
            <w:tcBorders>
              <w:top w:val="single" w:sz="4" w:space="0" w:color="auto"/>
              <w:bottom w:val="single" w:sz="4" w:space="0" w:color="auto"/>
            </w:tcBorders>
            <w:noWrap/>
            <w:vAlign w:val="bottom"/>
            <w:hideMark/>
          </w:tcPr>
          <w:p w14:paraId="4A505D39" w14:textId="77777777" w:rsidR="00F312DD" w:rsidRPr="00F312DD" w:rsidRDefault="003C4209" w:rsidP="00F312DD">
            <w:pPr>
              <w:spacing w:after="0" w:line="240" w:lineRule="auto"/>
              <w:rPr>
                <w:rFonts w:ascii="Times New Roman" w:eastAsia="Times New Roman" w:hAnsi="Times New Roman" w:cs="Times New Roman"/>
                <w:b/>
                <w:sz w:val="20"/>
                <w:szCs w:val="20"/>
                <w:lang w:eastAsia="pt-PT"/>
              </w:rPr>
            </w:pPr>
            <w:r w:rsidRPr="003C4209">
              <w:rPr>
                <w:rFonts w:ascii="Times New Roman" w:eastAsia="Times New Roman" w:hAnsi="Times New Roman" w:cs="Times New Roman"/>
                <w:b/>
                <w:sz w:val="20"/>
                <w:szCs w:val="20"/>
                <w:lang w:eastAsia="pt-PT"/>
              </w:rPr>
              <w:t>Comentário</w:t>
            </w:r>
          </w:p>
        </w:tc>
        <w:tc>
          <w:tcPr>
            <w:tcW w:w="1580" w:type="dxa"/>
            <w:tcBorders>
              <w:top w:val="single" w:sz="4" w:space="0" w:color="auto"/>
              <w:bottom w:val="single" w:sz="4" w:space="0" w:color="auto"/>
            </w:tcBorders>
            <w:noWrap/>
            <w:vAlign w:val="bottom"/>
            <w:hideMark/>
          </w:tcPr>
          <w:p w14:paraId="0815229C" w14:textId="77777777" w:rsidR="00F312DD" w:rsidRPr="00F312DD" w:rsidRDefault="00F312DD" w:rsidP="00F312DD">
            <w:pPr>
              <w:spacing w:after="0" w:line="240" w:lineRule="auto"/>
              <w:rPr>
                <w:rFonts w:ascii="Times New Roman" w:eastAsia="Times New Roman" w:hAnsi="Times New Roman" w:cs="Times New Roman"/>
                <w:sz w:val="20"/>
                <w:szCs w:val="20"/>
                <w:lang w:eastAsia="pt-PT"/>
              </w:rPr>
            </w:pPr>
          </w:p>
        </w:tc>
      </w:tr>
      <w:tr w:rsidR="00F312DD" w:rsidRPr="00F312DD" w14:paraId="6FCA7F1D" w14:textId="77777777" w:rsidTr="003C4209">
        <w:trPr>
          <w:trHeight w:val="288"/>
        </w:trPr>
        <w:tc>
          <w:tcPr>
            <w:tcW w:w="4180" w:type="dxa"/>
            <w:tcBorders>
              <w:top w:val="single" w:sz="4" w:space="0" w:color="auto"/>
            </w:tcBorders>
            <w:noWrap/>
            <w:vAlign w:val="bottom"/>
            <w:hideMark/>
          </w:tcPr>
          <w:p w14:paraId="246147C3" w14:textId="77777777" w:rsidR="00F312DD" w:rsidRPr="00F312DD" w:rsidRDefault="00F312DD" w:rsidP="00F312DD">
            <w:pPr>
              <w:spacing w:after="0" w:line="240" w:lineRule="auto"/>
              <w:rPr>
                <w:rFonts w:ascii="Calibri" w:eastAsia="Times New Roman" w:hAnsi="Calibri" w:cs="Calibri"/>
                <w:color w:val="000000"/>
                <w:lang w:eastAsia="pt-PT"/>
              </w:rPr>
            </w:pPr>
            <w:r w:rsidRPr="00F312DD">
              <w:rPr>
                <w:rFonts w:ascii="Calibri" w:eastAsia="Times New Roman" w:hAnsi="Calibri" w:cs="Calibri"/>
                <w:color w:val="000000"/>
                <w:lang w:eastAsia="pt-PT"/>
              </w:rPr>
              <w:t>Consumo (</w:t>
            </w:r>
            <w:proofErr w:type="spellStart"/>
            <w:r w:rsidRPr="00F312DD">
              <w:rPr>
                <w:rFonts w:ascii="Calibri" w:eastAsia="Times New Roman" w:hAnsi="Calibri" w:cs="Calibri"/>
                <w:color w:val="000000"/>
                <w:lang w:eastAsia="pt-PT"/>
              </w:rPr>
              <w:t>ton</w:t>
            </w:r>
            <w:proofErr w:type="spellEnd"/>
            <w:r w:rsidRPr="00F312DD">
              <w:rPr>
                <w:rFonts w:ascii="Calibri" w:eastAsia="Times New Roman" w:hAnsi="Calibri" w:cs="Calibri"/>
                <w:color w:val="000000"/>
                <w:lang w:eastAsia="pt-PT"/>
              </w:rPr>
              <w:t>/d)</w:t>
            </w:r>
          </w:p>
        </w:tc>
        <w:tc>
          <w:tcPr>
            <w:tcW w:w="976" w:type="dxa"/>
            <w:tcBorders>
              <w:top w:val="single" w:sz="4" w:space="0" w:color="auto"/>
            </w:tcBorders>
            <w:noWrap/>
            <w:vAlign w:val="bottom"/>
            <w:hideMark/>
          </w:tcPr>
          <w:p w14:paraId="430AC1BB" w14:textId="77777777" w:rsidR="00F312DD" w:rsidRPr="00F312DD" w:rsidRDefault="00F312DD" w:rsidP="00F312DD">
            <w:pPr>
              <w:spacing w:after="0" w:line="240" w:lineRule="auto"/>
              <w:jc w:val="right"/>
              <w:rPr>
                <w:rFonts w:ascii="Calibri" w:eastAsia="Times New Roman" w:hAnsi="Calibri" w:cs="Calibri"/>
                <w:color w:val="000000"/>
                <w:lang w:eastAsia="pt-PT"/>
              </w:rPr>
            </w:pPr>
            <w:r w:rsidRPr="00F312DD">
              <w:rPr>
                <w:rFonts w:ascii="Calibri" w:eastAsia="Times New Roman" w:hAnsi="Calibri" w:cs="Calibri"/>
                <w:color w:val="000000"/>
                <w:lang w:eastAsia="pt-PT"/>
              </w:rPr>
              <w:t>16,4</w:t>
            </w:r>
          </w:p>
        </w:tc>
        <w:tc>
          <w:tcPr>
            <w:tcW w:w="656" w:type="dxa"/>
            <w:tcBorders>
              <w:top w:val="single" w:sz="4" w:space="0" w:color="auto"/>
            </w:tcBorders>
            <w:noWrap/>
            <w:vAlign w:val="bottom"/>
            <w:hideMark/>
          </w:tcPr>
          <w:p w14:paraId="0EB6FE20" w14:textId="77777777" w:rsidR="00F312DD" w:rsidRPr="00F312DD" w:rsidRDefault="00F312DD" w:rsidP="00F312DD">
            <w:pPr>
              <w:spacing w:after="0" w:line="240" w:lineRule="auto"/>
              <w:jc w:val="right"/>
              <w:rPr>
                <w:rFonts w:ascii="Calibri" w:eastAsia="Times New Roman" w:hAnsi="Calibri" w:cs="Calibri"/>
                <w:color w:val="000000"/>
                <w:lang w:eastAsia="pt-PT"/>
              </w:rPr>
            </w:pPr>
          </w:p>
        </w:tc>
        <w:tc>
          <w:tcPr>
            <w:tcW w:w="2144" w:type="dxa"/>
            <w:tcBorders>
              <w:top w:val="single" w:sz="4" w:space="0" w:color="auto"/>
            </w:tcBorders>
            <w:noWrap/>
            <w:vAlign w:val="bottom"/>
            <w:hideMark/>
          </w:tcPr>
          <w:p w14:paraId="1D3FC747" w14:textId="77777777" w:rsidR="00F312DD" w:rsidRPr="00F312DD" w:rsidRDefault="00F312DD" w:rsidP="00F312DD">
            <w:pPr>
              <w:spacing w:after="0" w:line="240" w:lineRule="auto"/>
              <w:rPr>
                <w:rFonts w:ascii="Times New Roman" w:eastAsia="Times New Roman" w:hAnsi="Times New Roman" w:cs="Times New Roman"/>
                <w:sz w:val="20"/>
                <w:szCs w:val="20"/>
                <w:lang w:eastAsia="pt-PT"/>
              </w:rPr>
            </w:pPr>
          </w:p>
        </w:tc>
        <w:tc>
          <w:tcPr>
            <w:tcW w:w="1580" w:type="dxa"/>
            <w:tcBorders>
              <w:top w:val="single" w:sz="4" w:space="0" w:color="auto"/>
            </w:tcBorders>
            <w:noWrap/>
            <w:vAlign w:val="bottom"/>
            <w:hideMark/>
          </w:tcPr>
          <w:p w14:paraId="32CCA45E" w14:textId="77777777" w:rsidR="00F312DD" w:rsidRPr="00F312DD" w:rsidRDefault="00F312DD" w:rsidP="00F312DD">
            <w:pPr>
              <w:spacing w:after="0" w:line="240" w:lineRule="auto"/>
              <w:rPr>
                <w:rFonts w:ascii="Times New Roman" w:eastAsia="Times New Roman" w:hAnsi="Times New Roman" w:cs="Times New Roman"/>
                <w:sz w:val="20"/>
                <w:szCs w:val="20"/>
                <w:lang w:eastAsia="pt-PT"/>
              </w:rPr>
            </w:pPr>
          </w:p>
        </w:tc>
      </w:tr>
      <w:tr w:rsidR="00F312DD" w:rsidRPr="00F312DD" w14:paraId="29114583" w14:textId="77777777" w:rsidTr="003C4209">
        <w:trPr>
          <w:trHeight w:val="288"/>
        </w:trPr>
        <w:tc>
          <w:tcPr>
            <w:tcW w:w="4180" w:type="dxa"/>
            <w:noWrap/>
            <w:vAlign w:val="bottom"/>
            <w:hideMark/>
          </w:tcPr>
          <w:p w14:paraId="467B7AFD" w14:textId="77777777" w:rsidR="00F312DD" w:rsidRPr="00F312DD" w:rsidRDefault="00F312DD" w:rsidP="00F312DD">
            <w:pPr>
              <w:spacing w:after="0" w:line="240" w:lineRule="auto"/>
              <w:rPr>
                <w:rFonts w:ascii="Calibri" w:eastAsia="Times New Roman" w:hAnsi="Calibri" w:cs="Calibri"/>
                <w:color w:val="000000"/>
                <w:lang w:eastAsia="pt-PT"/>
              </w:rPr>
            </w:pPr>
            <w:r w:rsidRPr="00F312DD">
              <w:rPr>
                <w:rFonts w:ascii="Calibri" w:eastAsia="Times New Roman" w:hAnsi="Calibri" w:cs="Calibri"/>
                <w:color w:val="000000"/>
                <w:lang w:eastAsia="pt-PT"/>
              </w:rPr>
              <w:t xml:space="preserve">Tonelagem (gross </w:t>
            </w:r>
            <w:proofErr w:type="spellStart"/>
            <w:r w:rsidRPr="00F312DD">
              <w:rPr>
                <w:rFonts w:ascii="Calibri" w:eastAsia="Times New Roman" w:hAnsi="Calibri" w:cs="Calibri"/>
                <w:color w:val="000000"/>
                <w:lang w:eastAsia="pt-PT"/>
              </w:rPr>
              <w:t>ton</w:t>
            </w:r>
            <w:proofErr w:type="spellEnd"/>
            <w:r w:rsidRPr="00F312DD">
              <w:rPr>
                <w:rFonts w:ascii="Calibri" w:eastAsia="Times New Roman" w:hAnsi="Calibri" w:cs="Calibri"/>
                <w:color w:val="000000"/>
                <w:lang w:eastAsia="pt-PT"/>
              </w:rPr>
              <w:t>)</w:t>
            </w:r>
          </w:p>
        </w:tc>
        <w:tc>
          <w:tcPr>
            <w:tcW w:w="976" w:type="dxa"/>
            <w:noWrap/>
            <w:vAlign w:val="bottom"/>
            <w:hideMark/>
          </w:tcPr>
          <w:p w14:paraId="0A2A14B4" w14:textId="77777777" w:rsidR="00F312DD" w:rsidRPr="00F312DD" w:rsidRDefault="00F312DD" w:rsidP="00F312DD">
            <w:pPr>
              <w:spacing w:after="0" w:line="240" w:lineRule="auto"/>
              <w:jc w:val="right"/>
              <w:rPr>
                <w:rFonts w:ascii="Calibri" w:eastAsia="Times New Roman" w:hAnsi="Calibri" w:cs="Calibri"/>
                <w:color w:val="000000"/>
                <w:lang w:eastAsia="pt-PT"/>
              </w:rPr>
            </w:pPr>
            <w:r w:rsidRPr="00F312DD">
              <w:rPr>
                <w:rFonts w:ascii="Calibri" w:eastAsia="Times New Roman" w:hAnsi="Calibri" w:cs="Calibri"/>
                <w:color w:val="000000"/>
                <w:lang w:eastAsia="pt-PT"/>
              </w:rPr>
              <w:t>3760</w:t>
            </w:r>
          </w:p>
        </w:tc>
        <w:tc>
          <w:tcPr>
            <w:tcW w:w="656" w:type="dxa"/>
            <w:noWrap/>
            <w:vAlign w:val="bottom"/>
            <w:hideMark/>
          </w:tcPr>
          <w:p w14:paraId="0B68FA3C" w14:textId="77777777" w:rsidR="00F312DD" w:rsidRPr="00F312DD" w:rsidRDefault="00F312DD" w:rsidP="00F312DD">
            <w:pPr>
              <w:spacing w:after="0" w:line="240" w:lineRule="auto"/>
              <w:jc w:val="right"/>
              <w:rPr>
                <w:rFonts w:ascii="Calibri" w:eastAsia="Times New Roman" w:hAnsi="Calibri" w:cs="Calibri"/>
                <w:color w:val="000000"/>
                <w:lang w:eastAsia="pt-PT"/>
              </w:rPr>
            </w:pPr>
          </w:p>
        </w:tc>
        <w:tc>
          <w:tcPr>
            <w:tcW w:w="3724" w:type="dxa"/>
            <w:gridSpan w:val="2"/>
            <w:noWrap/>
            <w:vAlign w:val="bottom"/>
            <w:hideMark/>
          </w:tcPr>
          <w:p w14:paraId="55549627" w14:textId="77777777" w:rsidR="00F312DD" w:rsidRPr="00F312DD" w:rsidRDefault="003C4209" w:rsidP="00F312DD">
            <w:pPr>
              <w:spacing w:after="0" w:line="240" w:lineRule="auto"/>
              <w:rPr>
                <w:rFonts w:ascii="Calibri" w:eastAsia="Times New Roman" w:hAnsi="Calibri" w:cs="Calibri"/>
                <w:color w:val="000000"/>
                <w:lang w:eastAsia="pt-PT"/>
              </w:rPr>
            </w:pPr>
            <w:r>
              <w:rPr>
                <w:rFonts w:ascii="Calibri" w:eastAsia="Times New Roman" w:hAnsi="Calibri" w:cs="Calibri"/>
                <w:color w:val="000000"/>
                <w:lang w:eastAsia="pt-PT"/>
              </w:rPr>
              <w:t>M</w:t>
            </w:r>
            <w:r w:rsidR="00F312DD" w:rsidRPr="00F312DD">
              <w:rPr>
                <w:rFonts w:ascii="Calibri" w:eastAsia="Times New Roman" w:hAnsi="Calibri" w:cs="Calibri"/>
                <w:color w:val="000000"/>
                <w:lang w:eastAsia="pt-PT"/>
              </w:rPr>
              <w:t xml:space="preserve">ediana das Gross </w:t>
            </w:r>
            <w:proofErr w:type="spellStart"/>
            <w:r w:rsidR="00F312DD" w:rsidRPr="00F312DD">
              <w:rPr>
                <w:rFonts w:ascii="Calibri" w:eastAsia="Times New Roman" w:hAnsi="Calibri" w:cs="Calibri"/>
                <w:color w:val="000000"/>
                <w:lang w:eastAsia="pt-PT"/>
              </w:rPr>
              <w:t>Tonnes</w:t>
            </w:r>
            <w:proofErr w:type="spellEnd"/>
          </w:p>
        </w:tc>
      </w:tr>
      <w:tr w:rsidR="00F312DD" w:rsidRPr="00F312DD" w14:paraId="2AD58483" w14:textId="77777777" w:rsidTr="003C4209">
        <w:trPr>
          <w:trHeight w:val="288"/>
        </w:trPr>
        <w:tc>
          <w:tcPr>
            <w:tcW w:w="4180" w:type="dxa"/>
            <w:noWrap/>
            <w:vAlign w:val="bottom"/>
            <w:hideMark/>
          </w:tcPr>
          <w:p w14:paraId="16A48949" w14:textId="77777777" w:rsidR="00F312DD" w:rsidRPr="00F312DD" w:rsidRDefault="00F312DD" w:rsidP="00F312DD">
            <w:pPr>
              <w:spacing w:after="0" w:line="240" w:lineRule="auto"/>
              <w:rPr>
                <w:rFonts w:ascii="Calibri" w:eastAsia="Times New Roman" w:hAnsi="Calibri" w:cs="Calibri"/>
                <w:color w:val="000000"/>
                <w:lang w:eastAsia="pt-PT"/>
              </w:rPr>
            </w:pPr>
            <w:r w:rsidRPr="00F312DD">
              <w:rPr>
                <w:rFonts w:ascii="Calibri" w:eastAsia="Times New Roman" w:hAnsi="Calibri" w:cs="Calibri"/>
                <w:color w:val="000000"/>
                <w:lang w:eastAsia="pt-PT"/>
              </w:rPr>
              <w:t xml:space="preserve">Tempo em </w:t>
            </w:r>
            <w:proofErr w:type="spellStart"/>
            <w:r w:rsidRPr="00F312DD">
              <w:rPr>
                <w:rFonts w:ascii="Calibri" w:eastAsia="Times New Roman" w:hAnsi="Calibri" w:cs="Calibri"/>
                <w:color w:val="000000"/>
                <w:lang w:eastAsia="pt-PT"/>
              </w:rPr>
              <w:t>Hotteling</w:t>
            </w:r>
            <w:proofErr w:type="spellEnd"/>
            <w:r w:rsidRPr="00F312DD">
              <w:rPr>
                <w:rFonts w:ascii="Calibri" w:eastAsia="Times New Roman" w:hAnsi="Calibri" w:cs="Calibri"/>
                <w:color w:val="000000"/>
                <w:lang w:eastAsia="pt-PT"/>
              </w:rPr>
              <w:t xml:space="preserve"> (d)</w:t>
            </w:r>
          </w:p>
        </w:tc>
        <w:tc>
          <w:tcPr>
            <w:tcW w:w="976" w:type="dxa"/>
            <w:noWrap/>
            <w:vAlign w:val="bottom"/>
            <w:hideMark/>
          </w:tcPr>
          <w:p w14:paraId="41336F11" w14:textId="77777777" w:rsidR="00F312DD" w:rsidRPr="00F312DD" w:rsidRDefault="00F312DD" w:rsidP="00F312DD">
            <w:pPr>
              <w:spacing w:after="0" w:line="240" w:lineRule="auto"/>
              <w:jc w:val="right"/>
              <w:rPr>
                <w:rFonts w:ascii="Calibri" w:eastAsia="Times New Roman" w:hAnsi="Calibri" w:cs="Calibri"/>
                <w:color w:val="000000"/>
                <w:lang w:eastAsia="pt-PT"/>
              </w:rPr>
            </w:pPr>
            <w:r w:rsidRPr="00F312DD">
              <w:rPr>
                <w:rFonts w:ascii="Calibri" w:eastAsia="Times New Roman" w:hAnsi="Calibri" w:cs="Calibri"/>
                <w:color w:val="000000"/>
                <w:lang w:eastAsia="pt-PT"/>
              </w:rPr>
              <w:t>2,</w:t>
            </w:r>
            <w:r w:rsidR="003C4209">
              <w:rPr>
                <w:rFonts w:ascii="Calibri" w:eastAsia="Times New Roman" w:hAnsi="Calibri" w:cs="Calibri"/>
                <w:color w:val="000000"/>
                <w:lang w:eastAsia="pt-PT"/>
              </w:rPr>
              <w:t>2</w:t>
            </w:r>
          </w:p>
        </w:tc>
        <w:tc>
          <w:tcPr>
            <w:tcW w:w="656" w:type="dxa"/>
            <w:noWrap/>
            <w:vAlign w:val="bottom"/>
            <w:hideMark/>
          </w:tcPr>
          <w:p w14:paraId="6D38A5D5" w14:textId="77777777" w:rsidR="00F312DD" w:rsidRPr="00F312DD" w:rsidRDefault="00F312DD" w:rsidP="00F312DD">
            <w:pPr>
              <w:spacing w:after="0" w:line="240" w:lineRule="auto"/>
              <w:jc w:val="right"/>
              <w:rPr>
                <w:rFonts w:ascii="Calibri" w:eastAsia="Times New Roman" w:hAnsi="Calibri" w:cs="Calibri"/>
                <w:color w:val="000000"/>
                <w:lang w:eastAsia="pt-PT"/>
              </w:rPr>
            </w:pPr>
          </w:p>
        </w:tc>
        <w:tc>
          <w:tcPr>
            <w:tcW w:w="2144" w:type="dxa"/>
            <w:noWrap/>
            <w:vAlign w:val="bottom"/>
            <w:hideMark/>
          </w:tcPr>
          <w:p w14:paraId="313EC13C" w14:textId="77777777" w:rsidR="00F312DD" w:rsidRPr="00F312DD" w:rsidRDefault="00F312DD" w:rsidP="00F312DD">
            <w:pPr>
              <w:spacing w:after="0" w:line="240" w:lineRule="auto"/>
              <w:rPr>
                <w:rFonts w:ascii="Times New Roman" w:eastAsia="Times New Roman" w:hAnsi="Times New Roman" w:cs="Times New Roman"/>
                <w:sz w:val="20"/>
                <w:szCs w:val="20"/>
                <w:lang w:eastAsia="pt-PT"/>
              </w:rPr>
            </w:pPr>
          </w:p>
        </w:tc>
        <w:tc>
          <w:tcPr>
            <w:tcW w:w="1580" w:type="dxa"/>
            <w:noWrap/>
            <w:vAlign w:val="bottom"/>
            <w:hideMark/>
          </w:tcPr>
          <w:p w14:paraId="4F87E127" w14:textId="77777777" w:rsidR="00F312DD" w:rsidRPr="00F312DD" w:rsidRDefault="00F312DD" w:rsidP="00F312DD">
            <w:pPr>
              <w:spacing w:after="0" w:line="240" w:lineRule="auto"/>
              <w:rPr>
                <w:rFonts w:ascii="Times New Roman" w:eastAsia="Times New Roman" w:hAnsi="Times New Roman" w:cs="Times New Roman"/>
                <w:sz w:val="20"/>
                <w:szCs w:val="20"/>
                <w:lang w:eastAsia="pt-PT"/>
              </w:rPr>
            </w:pPr>
          </w:p>
        </w:tc>
      </w:tr>
      <w:tr w:rsidR="00F312DD" w:rsidRPr="00F312DD" w14:paraId="0529EBD9" w14:textId="77777777" w:rsidTr="003C4209">
        <w:trPr>
          <w:trHeight w:val="288"/>
        </w:trPr>
        <w:tc>
          <w:tcPr>
            <w:tcW w:w="4180" w:type="dxa"/>
            <w:noWrap/>
            <w:vAlign w:val="bottom"/>
            <w:hideMark/>
          </w:tcPr>
          <w:p w14:paraId="5C496C48" w14:textId="77777777" w:rsidR="00F312DD" w:rsidRPr="00F312DD" w:rsidRDefault="003C4209" w:rsidP="00F312DD">
            <w:pPr>
              <w:spacing w:after="0" w:line="240" w:lineRule="auto"/>
              <w:rPr>
                <w:rFonts w:ascii="Calibri" w:eastAsia="Times New Roman" w:hAnsi="Calibri" w:cs="Calibri"/>
                <w:color w:val="000000"/>
                <w:lang w:eastAsia="pt-PT"/>
              </w:rPr>
            </w:pPr>
            <w:r>
              <w:rPr>
                <w:rFonts w:ascii="Calibri" w:eastAsia="Times New Roman" w:hAnsi="Calibri" w:cs="Calibri"/>
                <w:color w:val="000000"/>
                <w:lang w:eastAsia="pt-PT"/>
              </w:rPr>
              <w:t>Fr</w:t>
            </w:r>
            <w:r w:rsidR="00F312DD" w:rsidRPr="00F312DD">
              <w:rPr>
                <w:rFonts w:ascii="Calibri" w:eastAsia="Times New Roman" w:hAnsi="Calibri" w:cs="Calibri"/>
                <w:color w:val="000000"/>
                <w:lang w:eastAsia="pt-PT"/>
              </w:rPr>
              <w:t xml:space="preserve">ação do consumo total para </w:t>
            </w:r>
            <w:proofErr w:type="spellStart"/>
            <w:r w:rsidR="00F312DD" w:rsidRPr="00F312DD">
              <w:rPr>
                <w:rFonts w:ascii="Calibri" w:eastAsia="Times New Roman" w:hAnsi="Calibri" w:cs="Calibri"/>
                <w:color w:val="000000"/>
                <w:lang w:eastAsia="pt-PT"/>
              </w:rPr>
              <w:t>Hotteling</w:t>
            </w:r>
            <w:proofErr w:type="spellEnd"/>
          </w:p>
        </w:tc>
        <w:tc>
          <w:tcPr>
            <w:tcW w:w="976" w:type="dxa"/>
            <w:noWrap/>
            <w:vAlign w:val="bottom"/>
            <w:hideMark/>
          </w:tcPr>
          <w:p w14:paraId="07CBE611" w14:textId="77777777" w:rsidR="00F312DD" w:rsidRPr="00F312DD" w:rsidRDefault="00F312DD" w:rsidP="00F312DD">
            <w:pPr>
              <w:spacing w:after="0" w:line="240" w:lineRule="auto"/>
              <w:jc w:val="right"/>
              <w:rPr>
                <w:rFonts w:ascii="Calibri" w:eastAsia="Times New Roman" w:hAnsi="Calibri" w:cs="Calibri"/>
                <w:color w:val="000000"/>
                <w:lang w:eastAsia="pt-PT"/>
              </w:rPr>
            </w:pPr>
            <w:r w:rsidRPr="00F312DD">
              <w:rPr>
                <w:rFonts w:ascii="Calibri" w:eastAsia="Times New Roman" w:hAnsi="Calibri" w:cs="Calibri"/>
                <w:color w:val="000000"/>
                <w:lang w:eastAsia="pt-PT"/>
              </w:rPr>
              <w:t>0,2</w:t>
            </w:r>
          </w:p>
        </w:tc>
        <w:tc>
          <w:tcPr>
            <w:tcW w:w="656" w:type="dxa"/>
            <w:noWrap/>
            <w:vAlign w:val="bottom"/>
            <w:hideMark/>
          </w:tcPr>
          <w:p w14:paraId="3445E0D6" w14:textId="77777777" w:rsidR="00F312DD" w:rsidRPr="00F312DD" w:rsidRDefault="00F312DD" w:rsidP="00F312DD">
            <w:pPr>
              <w:spacing w:after="0" w:line="240" w:lineRule="auto"/>
              <w:jc w:val="right"/>
              <w:rPr>
                <w:rFonts w:ascii="Calibri" w:eastAsia="Times New Roman" w:hAnsi="Calibri" w:cs="Calibri"/>
                <w:color w:val="000000"/>
                <w:lang w:eastAsia="pt-PT"/>
              </w:rPr>
            </w:pPr>
          </w:p>
        </w:tc>
        <w:tc>
          <w:tcPr>
            <w:tcW w:w="2144" w:type="dxa"/>
            <w:noWrap/>
            <w:vAlign w:val="bottom"/>
            <w:hideMark/>
          </w:tcPr>
          <w:p w14:paraId="77CF303B" w14:textId="77777777" w:rsidR="00F312DD" w:rsidRPr="00F312DD" w:rsidRDefault="00F312DD" w:rsidP="00F312DD">
            <w:pPr>
              <w:spacing w:after="0" w:line="240" w:lineRule="auto"/>
              <w:rPr>
                <w:rFonts w:ascii="Times New Roman" w:eastAsia="Times New Roman" w:hAnsi="Times New Roman" w:cs="Times New Roman"/>
                <w:sz w:val="20"/>
                <w:szCs w:val="20"/>
                <w:lang w:eastAsia="pt-PT"/>
              </w:rPr>
            </w:pPr>
          </w:p>
        </w:tc>
        <w:tc>
          <w:tcPr>
            <w:tcW w:w="1580" w:type="dxa"/>
            <w:noWrap/>
            <w:vAlign w:val="bottom"/>
            <w:hideMark/>
          </w:tcPr>
          <w:p w14:paraId="627A3401" w14:textId="77777777" w:rsidR="00F312DD" w:rsidRPr="00F312DD" w:rsidRDefault="00F312DD" w:rsidP="00F312DD">
            <w:pPr>
              <w:spacing w:after="0" w:line="240" w:lineRule="auto"/>
              <w:rPr>
                <w:rFonts w:ascii="Times New Roman" w:eastAsia="Times New Roman" w:hAnsi="Times New Roman" w:cs="Times New Roman"/>
                <w:sz w:val="20"/>
                <w:szCs w:val="20"/>
                <w:lang w:eastAsia="pt-PT"/>
              </w:rPr>
            </w:pPr>
          </w:p>
        </w:tc>
      </w:tr>
      <w:tr w:rsidR="00F312DD" w:rsidRPr="00F312DD" w14:paraId="10D1119B" w14:textId="77777777" w:rsidTr="003C4209">
        <w:trPr>
          <w:trHeight w:val="288"/>
        </w:trPr>
        <w:tc>
          <w:tcPr>
            <w:tcW w:w="4180" w:type="dxa"/>
            <w:noWrap/>
            <w:vAlign w:val="bottom"/>
            <w:hideMark/>
          </w:tcPr>
          <w:p w14:paraId="3449A35F" w14:textId="77777777" w:rsidR="00F312DD" w:rsidRPr="00F312DD" w:rsidRDefault="00F312DD" w:rsidP="00F312DD">
            <w:pPr>
              <w:spacing w:after="0" w:line="240" w:lineRule="auto"/>
              <w:rPr>
                <w:rFonts w:ascii="Calibri" w:eastAsia="Times New Roman" w:hAnsi="Calibri" w:cs="Calibri"/>
                <w:color w:val="000000"/>
                <w:lang w:eastAsia="pt-PT"/>
              </w:rPr>
            </w:pPr>
            <w:r w:rsidRPr="00F312DD">
              <w:rPr>
                <w:rFonts w:ascii="Calibri" w:eastAsia="Times New Roman" w:hAnsi="Calibri" w:cs="Calibri"/>
                <w:color w:val="000000"/>
                <w:lang w:eastAsia="pt-PT"/>
              </w:rPr>
              <w:t>Nº de navios/ano</w:t>
            </w:r>
          </w:p>
        </w:tc>
        <w:tc>
          <w:tcPr>
            <w:tcW w:w="976" w:type="dxa"/>
            <w:noWrap/>
            <w:vAlign w:val="bottom"/>
            <w:hideMark/>
          </w:tcPr>
          <w:p w14:paraId="080D4E8E" w14:textId="77777777" w:rsidR="00F312DD" w:rsidRPr="00F312DD" w:rsidRDefault="00F312DD" w:rsidP="00F312DD">
            <w:pPr>
              <w:spacing w:after="0" w:line="240" w:lineRule="auto"/>
              <w:jc w:val="right"/>
              <w:rPr>
                <w:rFonts w:ascii="Calibri" w:eastAsia="Times New Roman" w:hAnsi="Calibri" w:cs="Calibri"/>
                <w:color w:val="000000"/>
                <w:lang w:eastAsia="pt-PT"/>
              </w:rPr>
            </w:pPr>
            <w:r w:rsidRPr="00F312DD">
              <w:rPr>
                <w:rFonts w:ascii="Calibri" w:eastAsia="Times New Roman" w:hAnsi="Calibri" w:cs="Calibri"/>
                <w:color w:val="000000"/>
                <w:lang w:eastAsia="pt-PT"/>
              </w:rPr>
              <w:t>79</w:t>
            </w:r>
          </w:p>
        </w:tc>
        <w:tc>
          <w:tcPr>
            <w:tcW w:w="656" w:type="dxa"/>
            <w:noWrap/>
            <w:vAlign w:val="bottom"/>
            <w:hideMark/>
          </w:tcPr>
          <w:p w14:paraId="018B454D" w14:textId="77777777" w:rsidR="00F312DD" w:rsidRPr="00F312DD" w:rsidRDefault="00F312DD" w:rsidP="00F312DD">
            <w:pPr>
              <w:spacing w:after="0" w:line="240" w:lineRule="auto"/>
              <w:jc w:val="right"/>
              <w:rPr>
                <w:rFonts w:ascii="Calibri" w:eastAsia="Times New Roman" w:hAnsi="Calibri" w:cs="Calibri"/>
                <w:color w:val="000000"/>
                <w:lang w:eastAsia="pt-PT"/>
              </w:rPr>
            </w:pPr>
          </w:p>
        </w:tc>
        <w:tc>
          <w:tcPr>
            <w:tcW w:w="3724" w:type="dxa"/>
            <w:gridSpan w:val="2"/>
            <w:noWrap/>
            <w:vAlign w:val="bottom"/>
            <w:hideMark/>
          </w:tcPr>
          <w:p w14:paraId="56EE58CA" w14:textId="77777777" w:rsidR="00F312DD" w:rsidRPr="00F312DD" w:rsidRDefault="003C4209" w:rsidP="00F312DD">
            <w:pPr>
              <w:spacing w:after="0" w:line="240" w:lineRule="auto"/>
              <w:rPr>
                <w:rFonts w:ascii="Calibri" w:eastAsia="Times New Roman" w:hAnsi="Calibri" w:cs="Calibri"/>
                <w:color w:val="000000"/>
                <w:lang w:eastAsia="pt-PT"/>
              </w:rPr>
            </w:pPr>
            <w:r>
              <w:rPr>
                <w:rFonts w:ascii="Calibri" w:eastAsia="Times New Roman" w:hAnsi="Calibri" w:cs="Calibri"/>
                <w:color w:val="000000"/>
                <w:lang w:eastAsia="pt-PT"/>
              </w:rPr>
              <w:t>M</w:t>
            </w:r>
            <w:r w:rsidR="00F312DD" w:rsidRPr="00F312DD">
              <w:rPr>
                <w:rFonts w:ascii="Calibri" w:eastAsia="Times New Roman" w:hAnsi="Calibri" w:cs="Calibri"/>
                <w:color w:val="000000"/>
                <w:lang w:eastAsia="pt-PT"/>
              </w:rPr>
              <w:t>ediana do número</w:t>
            </w:r>
            <w:r>
              <w:rPr>
                <w:rFonts w:ascii="Calibri" w:eastAsia="Times New Roman" w:hAnsi="Calibri" w:cs="Calibri"/>
                <w:color w:val="000000"/>
                <w:lang w:eastAsia="pt-PT"/>
              </w:rPr>
              <w:t xml:space="preserve"> de operações</w:t>
            </w:r>
          </w:p>
        </w:tc>
      </w:tr>
      <w:tr w:rsidR="005E098C" w:rsidRPr="00F312DD" w14:paraId="141F3A40" w14:textId="77777777" w:rsidTr="003C4209">
        <w:trPr>
          <w:trHeight w:val="288"/>
        </w:trPr>
        <w:tc>
          <w:tcPr>
            <w:tcW w:w="4180" w:type="dxa"/>
            <w:noWrap/>
            <w:vAlign w:val="bottom"/>
          </w:tcPr>
          <w:p w14:paraId="68C8BAAE" w14:textId="7CD8F4FA" w:rsidR="005E098C" w:rsidRPr="00F312DD" w:rsidRDefault="005E098C" w:rsidP="00F312DD">
            <w:pPr>
              <w:spacing w:after="0" w:line="240" w:lineRule="auto"/>
              <w:rPr>
                <w:rFonts w:ascii="Calibri" w:eastAsia="Times New Roman" w:hAnsi="Calibri" w:cs="Calibri"/>
                <w:color w:val="000000"/>
                <w:lang w:eastAsia="pt-PT"/>
              </w:rPr>
            </w:pPr>
            <w:r>
              <w:rPr>
                <w:rFonts w:ascii="Calibri" w:eastAsia="Times New Roman" w:hAnsi="Calibri" w:cs="Calibri"/>
                <w:color w:val="000000"/>
                <w:lang w:eastAsia="pt-PT"/>
              </w:rPr>
              <w:t>Fator de emissão p/ CO2</w:t>
            </w:r>
            <w:r w:rsidR="00ED4D02">
              <w:rPr>
                <w:rFonts w:ascii="Calibri" w:eastAsia="Times New Roman" w:hAnsi="Calibri" w:cs="Calibri"/>
                <w:color w:val="000000"/>
                <w:lang w:eastAsia="pt-PT"/>
              </w:rPr>
              <w:t xml:space="preserve"> (</w:t>
            </w:r>
            <w:proofErr w:type="spellStart"/>
            <w:r w:rsidR="00ED4D02">
              <w:rPr>
                <w:rFonts w:ascii="Calibri" w:eastAsia="Times New Roman" w:hAnsi="Calibri" w:cs="Calibri"/>
                <w:color w:val="000000"/>
                <w:lang w:eastAsia="pt-PT"/>
              </w:rPr>
              <w:t>ton</w:t>
            </w:r>
            <w:proofErr w:type="spellEnd"/>
            <w:r w:rsidR="00ED4D02">
              <w:rPr>
                <w:rFonts w:ascii="Calibri" w:eastAsia="Times New Roman" w:hAnsi="Calibri" w:cs="Calibri"/>
                <w:color w:val="000000"/>
                <w:lang w:eastAsia="pt-PT"/>
              </w:rPr>
              <w:t xml:space="preserve"> CO2/</w:t>
            </w:r>
            <w:proofErr w:type="spellStart"/>
            <w:r w:rsidR="00ED4D02">
              <w:rPr>
                <w:rFonts w:ascii="Calibri" w:eastAsia="Times New Roman" w:hAnsi="Calibri" w:cs="Calibri"/>
                <w:color w:val="000000"/>
                <w:lang w:eastAsia="pt-PT"/>
              </w:rPr>
              <w:t>ton</w:t>
            </w:r>
            <w:proofErr w:type="spellEnd"/>
            <w:r w:rsidR="00ED4D02">
              <w:rPr>
                <w:rFonts w:ascii="Calibri" w:eastAsia="Times New Roman" w:hAnsi="Calibri" w:cs="Calibri"/>
                <w:color w:val="000000"/>
                <w:lang w:eastAsia="pt-PT"/>
              </w:rPr>
              <w:t xml:space="preserve"> fuel)</w:t>
            </w:r>
          </w:p>
        </w:tc>
        <w:tc>
          <w:tcPr>
            <w:tcW w:w="976" w:type="dxa"/>
            <w:noWrap/>
            <w:vAlign w:val="bottom"/>
          </w:tcPr>
          <w:p w14:paraId="77AE893D" w14:textId="3C76E7A8" w:rsidR="005E098C" w:rsidRPr="00F312DD" w:rsidRDefault="00ED4D02" w:rsidP="00F312DD">
            <w:pPr>
              <w:spacing w:after="0" w:line="240" w:lineRule="auto"/>
              <w:jc w:val="right"/>
              <w:rPr>
                <w:rFonts w:ascii="Calibri" w:eastAsia="Times New Roman" w:hAnsi="Calibri" w:cs="Calibri"/>
                <w:color w:val="000000"/>
                <w:lang w:eastAsia="pt-PT"/>
              </w:rPr>
            </w:pPr>
            <w:r>
              <w:rPr>
                <w:rFonts w:ascii="Calibri" w:eastAsia="Times New Roman" w:hAnsi="Calibri" w:cs="Calibri"/>
                <w:color w:val="000000"/>
                <w:lang w:eastAsia="pt-PT"/>
              </w:rPr>
              <w:t>3.2</w:t>
            </w:r>
          </w:p>
        </w:tc>
        <w:tc>
          <w:tcPr>
            <w:tcW w:w="656" w:type="dxa"/>
            <w:noWrap/>
            <w:vAlign w:val="bottom"/>
          </w:tcPr>
          <w:p w14:paraId="7DD3D5CE" w14:textId="77777777" w:rsidR="005E098C" w:rsidRPr="00F312DD" w:rsidRDefault="005E098C" w:rsidP="00F312DD">
            <w:pPr>
              <w:spacing w:after="0" w:line="240" w:lineRule="auto"/>
              <w:jc w:val="right"/>
              <w:rPr>
                <w:rFonts w:ascii="Calibri" w:eastAsia="Times New Roman" w:hAnsi="Calibri" w:cs="Calibri"/>
                <w:color w:val="000000"/>
                <w:lang w:eastAsia="pt-PT"/>
              </w:rPr>
            </w:pPr>
          </w:p>
        </w:tc>
        <w:tc>
          <w:tcPr>
            <w:tcW w:w="3724" w:type="dxa"/>
            <w:gridSpan w:val="2"/>
            <w:noWrap/>
            <w:vAlign w:val="bottom"/>
          </w:tcPr>
          <w:p w14:paraId="42BE285C" w14:textId="77777777" w:rsidR="005E098C" w:rsidRDefault="005E098C" w:rsidP="00F312DD">
            <w:pPr>
              <w:spacing w:after="0" w:line="240" w:lineRule="auto"/>
              <w:rPr>
                <w:rFonts w:ascii="Calibri" w:eastAsia="Times New Roman" w:hAnsi="Calibri" w:cs="Calibri"/>
                <w:color w:val="000000"/>
                <w:lang w:eastAsia="pt-PT"/>
              </w:rPr>
            </w:pPr>
          </w:p>
        </w:tc>
      </w:tr>
    </w:tbl>
    <w:p w14:paraId="3F9D2C8B" w14:textId="77777777" w:rsidR="00F312DD" w:rsidRDefault="00F312DD"/>
    <w:p w14:paraId="0BC2A40B" w14:textId="47C646D9" w:rsidR="009F0A34" w:rsidRDefault="003D7F17">
      <w:r>
        <w:t>O fator de</w:t>
      </w:r>
      <w:r w:rsidR="00731D2C">
        <w:t xml:space="preserve"> emissão </w:t>
      </w:r>
      <w:r>
        <w:t>por navio</w:t>
      </w:r>
      <w:r w:rsidR="00FA246A">
        <w:t xml:space="preserve"> tendo em conta estes valores vem:</w:t>
      </w:r>
    </w:p>
    <w:p w14:paraId="451C01C7" w14:textId="09927178" w:rsidR="009F0A34" w:rsidRDefault="00FA246A">
      <w:pPr>
        <w:rPr>
          <w:rFonts w:ascii="Calibri" w:eastAsia="Times New Roman" w:hAnsi="Calibri" w:cs="Calibri"/>
          <w:color w:val="000000"/>
          <w:lang w:eastAsia="pt-PT"/>
        </w:rPr>
      </w:pPr>
      <w:r w:rsidRPr="004C7F77">
        <w:t>E</w:t>
      </w:r>
      <w:r w:rsidR="003D7F17" w:rsidRPr="004C7F77">
        <w:t>F</w:t>
      </w:r>
      <w:r w:rsidRPr="004C7F77">
        <w:t xml:space="preserve"> = </w:t>
      </w:r>
      <w:r w:rsidR="00164EE6" w:rsidRPr="004C7F77">
        <w:t>16,4 (</w:t>
      </w:r>
      <w:proofErr w:type="spellStart"/>
      <w:r w:rsidR="00164EE6" w:rsidRPr="004C7F77">
        <w:t>ton</w:t>
      </w:r>
      <w:proofErr w:type="spellEnd"/>
      <w:r w:rsidR="00164EE6" w:rsidRPr="004C7F77">
        <w:t xml:space="preserve"> fuel/d) x 0,2 x 2,2 d x </w:t>
      </w:r>
      <w:r w:rsidR="00ED4D02" w:rsidRPr="004C7F77">
        <w:t xml:space="preserve">3.2 </w:t>
      </w:r>
      <w:r w:rsidR="009D43AD" w:rsidRPr="004C7F77">
        <w:rPr>
          <w:rFonts w:ascii="Calibri" w:eastAsia="Times New Roman" w:hAnsi="Calibri" w:cs="Calibri"/>
          <w:color w:val="000000"/>
          <w:lang w:eastAsia="pt-PT"/>
        </w:rPr>
        <w:t>(</w:t>
      </w:r>
      <w:proofErr w:type="spellStart"/>
      <w:r w:rsidR="009D43AD" w:rsidRPr="004C7F77">
        <w:rPr>
          <w:rFonts w:ascii="Calibri" w:eastAsia="Times New Roman" w:hAnsi="Calibri" w:cs="Calibri"/>
          <w:color w:val="000000"/>
          <w:lang w:eastAsia="pt-PT"/>
        </w:rPr>
        <w:t>ton</w:t>
      </w:r>
      <w:proofErr w:type="spellEnd"/>
      <w:r w:rsidR="009D43AD" w:rsidRPr="004C7F77">
        <w:rPr>
          <w:rFonts w:ascii="Calibri" w:eastAsia="Times New Roman" w:hAnsi="Calibri" w:cs="Calibri"/>
          <w:color w:val="000000"/>
          <w:lang w:eastAsia="pt-PT"/>
        </w:rPr>
        <w:t xml:space="preserve"> CO2/</w:t>
      </w:r>
      <w:proofErr w:type="spellStart"/>
      <w:r w:rsidR="009D43AD" w:rsidRPr="004C7F77">
        <w:rPr>
          <w:rFonts w:ascii="Calibri" w:eastAsia="Times New Roman" w:hAnsi="Calibri" w:cs="Calibri"/>
          <w:color w:val="000000"/>
          <w:lang w:eastAsia="pt-PT"/>
        </w:rPr>
        <w:t>ton</w:t>
      </w:r>
      <w:proofErr w:type="spellEnd"/>
      <w:r w:rsidR="009D43AD" w:rsidRPr="004C7F77">
        <w:rPr>
          <w:rFonts w:ascii="Calibri" w:eastAsia="Times New Roman" w:hAnsi="Calibri" w:cs="Calibri"/>
          <w:color w:val="000000"/>
          <w:lang w:eastAsia="pt-PT"/>
        </w:rPr>
        <w:t xml:space="preserve"> fuel) = </w:t>
      </w:r>
      <w:r w:rsidR="004C7F77" w:rsidRPr="004C7F77">
        <w:rPr>
          <w:rFonts w:ascii="Calibri" w:eastAsia="Times New Roman" w:hAnsi="Calibri" w:cs="Calibri"/>
          <w:color w:val="000000"/>
          <w:lang w:eastAsia="pt-PT"/>
        </w:rPr>
        <w:t xml:space="preserve">23,09 </w:t>
      </w:r>
      <w:proofErr w:type="spellStart"/>
      <w:r w:rsidR="004C7F77" w:rsidRPr="004C7F77">
        <w:rPr>
          <w:rFonts w:ascii="Calibri" w:eastAsia="Times New Roman" w:hAnsi="Calibri" w:cs="Calibri"/>
          <w:color w:val="000000"/>
          <w:lang w:eastAsia="pt-PT"/>
        </w:rPr>
        <w:t>ton</w:t>
      </w:r>
      <w:proofErr w:type="spellEnd"/>
      <w:r w:rsidR="004C7F77" w:rsidRPr="004C7F77">
        <w:rPr>
          <w:rFonts w:ascii="Calibri" w:eastAsia="Times New Roman" w:hAnsi="Calibri" w:cs="Calibri"/>
          <w:color w:val="000000"/>
          <w:lang w:eastAsia="pt-PT"/>
        </w:rPr>
        <w:t xml:space="preserve"> CO2eq/navio em </w:t>
      </w:r>
      <w:proofErr w:type="spellStart"/>
      <w:r w:rsidR="004C7F77" w:rsidRPr="004C7F77">
        <w:rPr>
          <w:rFonts w:ascii="Calibri" w:eastAsia="Times New Roman" w:hAnsi="Calibri" w:cs="Calibri"/>
          <w:color w:val="000000"/>
          <w:lang w:eastAsia="pt-PT"/>
        </w:rPr>
        <w:t>hot</w:t>
      </w:r>
      <w:r w:rsidR="00223C24">
        <w:rPr>
          <w:rFonts w:ascii="Calibri" w:eastAsia="Times New Roman" w:hAnsi="Calibri" w:cs="Calibri"/>
          <w:color w:val="000000"/>
          <w:lang w:eastAsia="pt-PT"/>
        </w:rPr>
        <w:t>t</w:t>
      </w:r>
      <w:r w:rsidR="004C7F77" w:rsidRPr="004C7F77">
        <w:rPr>
          <w:rFonts w:ascii="Calibri" w:eastAsia="Times New Roman" w:hAnsi="Calibri" w:cs="Calibri"/>
          <w:color w:val="000000"/>
          <w:lang w:eastAsia="pt-PT"/>
        </w:rPr>
        <w:t>eling</w:t>
      </w:r>
      <w:proofErr w:type="spellEnd"/>
      <w:r w:rsidR="004C7F77" w:rsidRPr="004C7F77">
        <w:rPr>
          <w:rFonts w:ascii="Calibri" w:eastAsia="Times New Roman" w:hAnsi="Calibri" w:cs="Calibri"/>
          <w:color w:val="000000"/>
          <w:lang w:eastAsia="pt-PT"/>
        </w:rPr>
        <w:t xml:space="preserve"> no Porto Comercial</w:t>
      </w:r>
      <w:r w:rsidR="004C7F77">
        <w:rPr>
          <w:rFonts w:ascii="Calibri" w:eastAsia="Times New Roman" w:hAnsi="Calibri" w:cs="Calibri"/>
          <w:color w:val="000000"/>
          <w:lang w:eastAsia="pt-PT"/>
        </w:rPr>
        <w:t>.</w:t>
      </w:r>
    </w:p>
    <w:p w14:paraId="4F7D52A2" w14:textId="15D7E706" w:rsidR="004C7F77" w:rsidRDefault="004C7F77">
      <w:pPr>
        <w:rPr>
          <w:rFonts w:ascii="Calibri" w:eastAsia="Times New Roman" w:hAnsi="Calibri" w:cs="Calibri"/>
          <w:color w:val="000000"/>
          <w:lang w:eastAsia="pt-PT"/>
        </w:rPr>
      </w:pPr>
    </w:p>
    <w:p w14:paraId="16C68BC7" w14:textId="0B9462C0" w:rsidR="004C7F77" w:rsidRDefault="004C7F77">
      <w:pPr>
        <w:rPr>
          <w:rFonts w:ascii="Calibri" w:eastAsia="Times New Roman" w:hAnsi="Calibri" w:cs="Calibri"/>
          <w:color w:val="000000"/>
          <w:lang w:eastAsia="pt-PT"/>
        </w:rPr>
      </w:pPr>
      <w:r>
        <w:rPr>
          <w:rFonts w:ascii="Calibri" w:eastAsia="Times New Roman" w:hAnsi="Calibri" w:cs="Calibri"/>
          <w:color w:val="000000"/>
          <w:lang w:eastAsia="pt-PT"/>
        </w:rPr>
        <w:t xml:space="preserve">As emissões totais para os 79 navios atracados </w:t>
      </w:r>
      <w:r w:rsidR="00197614">
        <w:rPr>
          <w:rFonts w:ascii="Calibri" w:eastAsia="Times New Roman" w:hAnsi="Calibri" w:cs="Calibri"/>
          <w:color w:val="000000"/>
          <w:lang w:eastAsia="pt-PT"/>
        </w:rPr>
        <w:t>no ano vem</w:t>
      </w:r>
    </w:p>
    <w:p w14:paraId="6BE8A291" w14:textId="2D8CB1EC" w:rsidR="00197614" w:rsidRPr="004C7F77" w:rsidRDefault="00197614">
      <w:pPr>
        <w:rPr>
          <w:rFonts w:ascii="Calibri" w:eastAsia="Times New Roman" w:hAnsi="Calibri" w:cs="Calibri"/>
          <w:color w:val="000000"/>
          <w:lang w:eastAsia="pt-PT"/>
        </w:rPr>
      </w:pPr>
      <w:r>
        <w:rPr>
          <w:rFonts w:ascii="Calibri" w:eastAsia="Times New Roman" w:hAnsi="Calibri" w:cs="Calibri"/>
          <w:color w:val="000000"/>
          <w:lang w:eastAsia="pt-PT"/>
        </w:rPr>
        <w:t>E= EF x nº de navios = 1824</w:t>
      </w:r>
      <w:r w:rsidR="00223C24">
        <w:rPr>
          <w:rFonts w:ascii="Calibri" w:eastAsia="Times New Roman" w:hAnsi="Calibri" w:cs="Calibri"/>
          <w:color w:val="000000"/>
          <w:lang w:eastAsia="pt-PT"/>
        </w:rPr>
        <w:t xml:space="preserve">,2 </w:t>
      </w:r>
      <w:proofErr w:type="spellStart"/>
      <w:r w:rsidR="00223C24">
        <w:rPr>
          <w:rFonts w:ascii="Calibri" w:eastAsia="Times New Roman" w:hAnsi="Calibri" w:cs="Calibri"/>
          <w:color w:val="000000"/>
          <w:lang w:eastAsia="pt-PT"/>
        </w:rPr>
        <w:t>ton</w:t>
      </w:r>
      <w:proofErr w:type="spellEnd"/>
      <w:r w:rsidR="00223C24">
        <w:rPr>
          <w:rFonts w:ascii="Calibri" w:eastAsia="Times New Roman" w:hAnsi="Calibri" w:cs="Calibri"/>
          <w:color w:val="000000"/>
          <w:lang w:eastAsia="pt-PT"/>
        </w:rPr>
        <w:t xml:space="preserve"> CO2eq</w:t>
      </w:r>
    </w:p>
    <w:p w14:paraId="6FF75512" w14:textId="7E877BB0" w:rsidR="009D43AD" w:rsidRPr="004C7F77" w:rsidRDefault="009D43AD">
      <w:pPr>
        <w:rPr>
          <w:rFonts w:ascii="Calibri" w:eastAsia="Times New Roman" w:hAnsi="Calibri" w:cs="Calibri"/>
          <w:color w:val="000000"/>
          <w:lang w:eastAsia="pt-PT"/>
        </w:rPr>
      </w:pPr>
    </w:p>
    <w:p w14:paraId="2EA0FB5C" w14:textId="77777777" w:rsidR="009D43AD" w:rsidRPr="004C7F77" w:rsidRDefault="009D43AD">
      <w:pPr>
        <w:rPr>
          <w:b/>
        </w:rPr>
      </w:pPr>
    </w:p>
    <w:p w14:paraId="5E7D0994" w14:textId="77777777" w:rsidR="006A75FE" w:rsidRPr="006A75FE" w:rsidRDefault="006A75FE">
      <w:pPr>
        <w:rPr>
          <w:b/>
        </w:rPr>
      </w:pPr>
      <w:r w:rsidRPr="006A75FE">
        <w:rPr>
          <w:b/>
        </w:rPr>
        <w:t>Referências:</w:t>
      </w:r>
    </w:p>
    <w:p w14:paraId="7DE56E3E" w14:textId="77777777" w:rsidR="006A75FE" w:rsidRPr="009F0A34" w:rsidRDefault="006A75FE" w:rsidP="006A75FE">
      <w:pPr>
        <w:widowControl w:val="0"/>
        <w:autoSpaceDE w:val="0"/>
        <w:autoSpaceDN w:val="0"/>
        <w:adjustRightInd w:val="0"/>
        <w:spacing w:line="240" w:lineRule="auto"/>
        <w:ind w:left="480" w:hanging="480"/>
        <w:rPr>
          <w:rFonts w:ascii="Calibri" w:hAnsi="Calibri" w:cs="Calibri"/>
          <w:noProof/>
          <w:szCs w:val="24"/>
          <w:lang w:val="en-US"/>
        </w:rPr>
      </w:pPr>
      <w:r>
        <w:fldChar w:fldCharType="begin" w:fldLock="1"/>
      </w:r>
      <w:r>
        <w:instrText xml:space="preserve">ADDIN Mendeley Bibliography CSL_BIBLIOGRAPHY </w:instrText>
      </w:r>
      <w:r>
        <w:fldChar w:fldCharType="separate"/>
      </w:r>
      <w:r w:rsidRPr="006A75FE">
        <w:rPr>
          <w:rFonts w:ascii="Calibri" w:hAnsi="Calibri" w:cs="Calibri"/>
          <w:noProof/>
          <w:szCs w:val="24"/>
        </w:rPr>
        <w:t xml:space="preserve">Trozzi, C., &amp; Vaccaro, R. (1999). </w:t>
      </w:r>
      <w:r w:rsidRPr="009F0A34">
        <w:rPr>
          <w:rFonts w:ascii="Calibri" w:hAnsi="Calibri" w:cs="Calibri"/>
          <w:noProof/>
          <w:szCs w:val="24"/>
          <w:lang w:val="en-US"/>
        </w:rPr>
        <w:t xml:space="preserve">Actual and future air pollutant emissions from ships. </w:t>
      </w:r>
      <w:r w:rsidRPr="009F0A34">
        <w:rPr>
          <w:rFonts w:ascii="Calibri" w:hAnsi="Calibri" w:cs="Calibri"/>
          <w:i/>
          <w:iCs/>
          <w:noProof/>
          <w:szCs w:val="24"/>
          <w:lang w:val="en-US"/>
        </w:rPr>
        <w:t>Transport and Air Pollution and Cost</w:t>
      </w:r>
      <w:r w:rsidRPr="009F0A34">
        <w:rPr>
          <w:rFonts w:ascii="Calibri" w:hAnsi="Calibri" w:cs="Calibri"/>
          <w:noProof/>
          <w:szCs w:val="24"/>
          <w:lang w:val="en-US"/>
        </w:rPr>
        <w:t>, (319). Retrieved from https://www.researchgate.net/publication/236857872%5CnActual</w:t>
      </w:r>
    </w:p>
    <w:p w14:paraId="65C34DE9" w14:textId="77777777" w:rsidR="006A75FE" w:rsidRPr="009F0A34" w:rsidRDefault="006A75FE" w:rsidP="006A75FE">
      <w:pPr>
        <w:widowControl w:val="0"/>
        <w:autoSpaceDE w:val="0"/>
        <w:autoSpaceDN w:val="0"/>
        <w:adjustRightInd w:val="0"/>
        <w:spacing w:line="240" w:lineRule="auto"/>
        <w:ind w:left="480" w:hanging="480"/>
        <w:rPr>
          <w:rFonts w:ascii="Calibri" w:hAnsi="Calibri" w:cs="Calibri"/>
          <w:noProof/>
          <w:lang w:val="en-US"/>
        </w:rPr>
      </w:pPr>
      <w:r w:rsidRPr="009F0A34">
        <w:rPr>
          <w:rFonts w:ascii="Calibri" w:hAnsi="Calibri" w:cs="Calibri"/>
          <w:noProof/>
          <w:szCs w:val="24"/>
          <w:lang w:val="en-US"/>
        </w:rPr>
        <w:t xml:space="preserve">Trozzi, C., &amp; Vaccaro, R. (2006). Methodologies for estimating air pollutant emissions from ships: a 2006 update. </w:t>
      </w:r>
      <w:r w:rsidRPr="009F0A34">
        <w:rPr>
          <w:rFonts w:ascii="Calibri" w:hAnsi="Calibri" w:cs="Calibri"/>
          <w:i/>
          <w:iCs/>
          <w:noProof/>
          <w:szCs w:val="24"/>
          <w:lang w:val="en-US"/>
        </w:rPr>
        <w:t>Proceedings of the 2nd Conference on Transport and Air Pollution</w:t>
      </w:r>
      <w:r w:rsidRPr="009F0A34">
        <w:rPr>
          <w:rFonts w:ascii="Calibri" w:hAnsi="Calibri" w:cs="Calibri"/>
          <w:noProof/>
          <w:szCs w:val="24"/>
          <w:lang w:val="en-US"/>
        </w:rPr>
        <w:t>, (August).</w:t>
      </w:r>
    </w:p>
    <w:p w14:paraId="1090DA8F" w14:textId="77777777" w:rsidR="006A75FE" w:rsidRPr="006C53A1" w:rsidRDefault="006A75FE">
      <w:pPr>
        <w:rPr>
          <w:lang w:val="en-US"/>
        </w:rPr>
      </w:pPr>
      <w:r>
        <w:fldChar w:fldCharType="end"/>
      </w:r>
    </w:p>
    <w:p w14:paraId="201D5D8B" w14:textId="77777777" w:rsidR="005A1216" w:rsidRPr="006C53A1" w:rsidRDefault="005A1216">
      <w:pPr>
        <w:rPr>
          <w:lang w:val="en-US"/>
        </w:rPr>
      </w:pPr>
    </w:p>
    <w:p w14:paraId="266A8C9F" w14:textId="77777777" w:rsidR="005A1216" w:rsidRPr="006C53A1" w:rsidRDefault="005A1216">
      <w:pPr>
        <w:rPr>
          <w:lang w:val="en-US"/>
        </w:rPr>
      </w:pPr>
    </w:p>
    <w:p w14:paraId="60A16CFA" w14:textId="339DCC27" w:rsidR="000016E3" w:rsidRPr="000C5C35" w:rsidRDefault="000016E3" w:rsidP="000016E3">
      <w:pPr>
        <w:jc w:val="center"/>
        <w:rPr>
          <w:b/>
          <w:sz w:val="32"/>
        </w:rPr>
      </w:pPr>
      <w:r w:rsidRPr="000C5C35">
        <w:rPr>
          <w:b/>
          <w:sz w:val="32"/>
        </w:rPr>
        <w:t xml:space="preserve">FICHA </w:t>
      </w:r>
      <w:r>
        <w:rPr>
          <w:b/>
          <w:sz w:val="32"/>
        </w:rPr>
        <w:t>2</w:t>
      </w:r>
      <w:r w:rsidRPr="000C5C35">
        <w:rPr>
          <w:b/>
          <w:sz w:val="32"/>
        </w:rPr>
        <w:t xml:space="preserve">: Emissões a partir </w:t>
      </w:r>
      <w:r>
        <w:rPr>
          <w:b/>
          <w:sz w:val="32"/>
        </w:rPr>
        <w:t>do aeroporto de Faro</w:t>
      </w:r>
      <w:r w:rsidR="00A77B0E">
        <w:rPr>
          <w:b/>
          <w:sz w:val="32"/>
        </w:rPr>
        <w:t xml:space="preserve"> / Receitas aeroportuárias</w:t>
      </w:r>
    </w:p>
    <w:p w14:paraId="2BDE9C05" w14:textId="47ADC0BF" w:rsidR="000016E3" w:rsidRDefault="000016E3" w:rsidP="000016E3"/>
    <w:p w14:paraId="6FC82B49" w14:textId="08D90149" w:rsidR="00A77B0E" w:rsidRPr="00A77B0E" w:rsidRDefault="00A77B0E" w:rsidP="000016E3">
      <w:pPr>
        <w:rPr>
          <w:b/>
          <w:bCs/>
        </w:rPr>
      </w:pPr>
      <w:r w:rsidRPr="00A77B0E">
        <w:rPr>
          <w:b/>
          <w:bCs/>
        </w:rPr>
        <w:t>2.1. Emissões</w:t>
      </w:r>
    </w:p>
    <w:p w14:paraId="1614468F" w14:textId="61132D14" w:rsidR="000016E3" w:rsidRDefault="000016E3" w:rsidP="000016E3">
      <w:r>
        <w:t>Fonte: Sousa, J. (2011)</w:t>
      </w:r>
      <w:r w:rsidR="009E39CF">
        <w:t xml:space="preserve">, pg. </w:t>
      </w:r>
      <w:proofErr w:type="gramStart"/>
      <w:r w:rsidR="009E39CF">
        <w:t>45</w:t>
      </w:r>
      <w:r w:rsidR="00517564">
        <w:t xml:space="preserve">  -</w:t>
      </w:r>
      <w:proofErr w:type="gramEnd"/>
      <w:r w:rsidR="00517564">
        <w:t xml:space="preserve"> valores para o ano de 2008</w:t>
      </w:r>
    </w:p>
    <w:p w14:paraId="0ED13C79" w14:textId="3BF70671" w:rsidR="000016E3" w:rsidRPr="002301A0" w:rsidRDefault="002301A0">
      <w:pPr>
        <w:rPr>
          <w:b/>
        </w:rPr>
      </w:pPr>
      <w:r w:rsidRPr="002301A0">
        <w:rPr>
          <w:b/>
        </w:rPr>
        <w:t xml:space="preserve">Tabela </w:t>
      </w:r>
      <w:r w:rsidR="00087318">
        <w:rPr>
          <w:b/>
        </w:rPr>
        <w:t>2.1</w:t>
      </w:r>
      <w:r w:rsidRPr="002301A0">
        <w:rPr>
          <w:b/>
        </w:rPr>
        <w:t xml:space="preserve">. </w:t>
      </w:r>
      <w:r w:rsidR="00951858" w:rsidRPr="002301A0">
        <w:rPr>
          <w:b/>
        </w:rPr>
        <w:t>Emissões a partir do aeroporto de Faro</w:t>
      </w:r>
      <w:r w:rsidR="003C3B34" w:rsidRPr="002301A0">
        <w:rPr>
          <w:b/>
        </w:rPr>
        <w:t xml:space="preserve"> (E</w:t>
      </w:r>
      <w:r w:rsidR="003C3B34" w:rsidRPr="002301A0">
        <w:rPr>
          <w:b/>
          <w:vertAlign w:val="subscript"/>
        </w:rPr>
        <w:t>i</w:t>
      </w:r>
      <w:r w:rsidR="003C3B34" w:rsidRPr="002301A0">
        <w:rPr>
          <w:b/>
        </w:rPr>
        <w:t>)</w:t>
      </w:r>
    </w:p>
    <w:tbl>
      <w:tblPr>
        <w:tblStyle w:val="Tabelacomgrelha"/>
        <w:tblW w:w="0" w:type="auto"/>
        <w:tblLook w:val="04A0" w:firstRow="1" w:lastRow="0" w:firstColumn="1" w:lastColumn="0" w:noHBand="0" w:noVBand="1"/>
      </w:tblPr>
      <w:tblGrid>
        <w:gridCol w:w="1797"/>
        <w:gridCol w:w="1928"/>
        <w:gridCol w:w="1871"/>
        <w:gridCol w:w="2898"/>
      </w:tblGrid>
      <w:tr w:rsidR="00A15EBA" w14:paraId="1642F46B" w14:textId="09521586" w:rsidTr="00E0665C">
        <w:tc>
          <w:tcPr>
            <w:tcW w:w="1797" w:type="dxa"/>
          </w:tcPr>
          <w:p w14:paraId="0C099A51" w14:textId="77777777" w:rsidR="00A15EBA" w:rsidRDefault="00A15EBA">
            <w:r>
              <w:t>Ano</w:t>
            </w:r>
          </w:p>
        </w:tc>
        <w:tc>
          <w:tcPr>
            <w:tcW w:w="6697" w:type="dxa"/>
            <w:gridSpan w:val="3"/>
          </w:tcPr>
          <w:p w14:paraId="2D107632" w14:textId="027116F1" w:rsidR="00A15EBA" w:rsidRDefault="00A15EBA" w:rsidP="00F00C9B">
            <w:pPr>
              <w:jc w:val="center"/>
            </w:pPr>
            <w:r>
              <w:t>Emissão (</w:t>
            </w:r>
            <w:proofErr w:type="spellStart"/>
            <w:r>
              <w:t>ton</w:t>
            </w:r>
            <w:proofErr w:type="spellEnd"/>
            <w:r>
              <w:t>/ano)</w:t>
            </w:r>
          </w:p>
        </w:tc>
      </w:tr>
      <w:tr w:rsidR="00C92F93" w14:paraId="51E5AD69" w14:textId="537D0CBD" w:rsidTr="00C92F93">
        <w:tc>
          <w:tcPr>
            <w:tcW w:w="1797" w:type="dxa"/>
          </w:tcPr>
          <w:p w14:paraId="21A75782" w14:textId="77777777" w:rsidR="00C92F93" w:rsidRDefault="00C92F93"/>
        </w:tc>
        <w:tc>
          <w:tcPr>
            <w:tcW w:w="1928" w:type="dxa"/>
          </w:tcPr>
          <w:p w14:paraId="2BD4D744" w14:textId="77777777" w:rsidR="00C92F93" w:rsidRDefault="00C92F93">
            <w:r>
              <w:t>CO</w:t>
            </w:r>
          </w:p>
        </w:tc>
        <w:tc>
          <w:tcPr>
            <w:tcW w:w="1871" w:type="dxa"/>
          </w:tcPr>
          <w:p w14:paraId="1F5318A8" w14:textId="77777777" w:rsidR="00C92F93" w:rsidRDefault="00C92F93">
            <w:r>
              <w:t>CO</w:t>
            </w:r>
            <w:r w:rsidRPr="009E39CF">
              <w:rPr>
                <w:vertAlign w:val="subscript"/>
              </w:rPr>
              <w:t>2</w:t>
            </w:r>
          </w:p>
        </w:tc>
        <w:tc>
          <w:tcPr>
            <w:tcW w:w="2898" w:type="dxa"/>
          </w:tcPr>
          <w:p w14:paraId="7F5E826D" w14:textId="00E83916" w:rsidR="00C92F93" w:rsidRDefault="00A15EBA">
            <w:r>
              <w:t>Total</w:t>
            </w:r>
          </w:p>
        </w:tc>
      </w:tr>
      <w:tr w:rsidR="00A15EBA" w14:paraId="17ACD6C9" w14:textId="2407658C" w:rsidTr="00C92F93">
        <w:tc>
          <w:tcPr>
            <w:tcW w:w="1797" w:type="dxa"/>
          </w:tcPr>
          <w:p w14:paraId="733A80D0" w14:textId="77777777" w:rsidR="00A15EBA" w:rsidRDefault="00A15EBA" w:rsidP="00A15EBA">
            <w:r>
              <w:t xml:space="preserve"> (2008)</w:t>
            </w:r>
          </w:p>
        </w:tc>
        <w:tc>
          <w:tcPr>
            <w:tcW w:w="1928" w:type="dxa"/>
          </w:tcPr>
          <w:p w14:paraId="266CAC71" w14:textId="3E0F634B" w:rsidR="00A15EBA" w:rsidRDefault="00A15EBA" w:rsidP="00A15EBA">
            <w:r w:rsidRPr="00BC43D6">
              <w:t>735.9</w:t>
            </w:r>
          </w:p>
        </w:tc>
        <w:tc>
          <w:tcPr>
            <w:tcW w:w="1871" w:type="dxa"/>
          </w:tcPr>
          <w:p w14:paraId="32202EB6" w14:textId="784100DA" w:rsidR="00A15EBA" w:rsidRDefault="00A15EBA" w:rsidP="00A15EBA">
            <w:r w:rsidRPr="00BC43D6">
              <w:t>1156.4</w:t>
            </w:r>
          </w:p>
        </w:tc>
        <w:tc>
          <w:tcPr>
            <w:tcW w:w="2898" w:type="dxa"/>
          </w:tcPr>
          <w:p w14:paraId="4ACF8433" w14:textId="36F3BEFB" w:rsidR="00A15EBA" w:rsidRPr="00BC43D6" w:rsidRDefault="00A15EBA" w:rsidP="00A15EBA">
            <w:r w:rsidRPr="00B81C26">
              <w:t>2312.8</w:t>
            </w:r>
          </w:p>
        </w:tc>
      </w:tr>
      <w:tr w:rsidR="00A15EBA" w14:paraId="788DCFC6" w14:textId="41416C0B" w:rsidTr="00C92F93">
        <w:tc>
          <w:tcPr>
            <w:tcW w:w="1797" w:type="dxa"/>
          </w:tcPr>
          <w:p w14:paraId="5CB88840" w14:textId="761558F3" w:rsidR="00A15EBA" w:rsidRDefault="00A15EBA" w:rsidP="00A15EBA">
            <w:r>
              <w:t xml:space="preserve"> (2019) = (2008) x </w:t>
            </w:r>
            <w:proofErr w:type="spellStart"/>
            <w:r>
              <w:t>Fa</w:t>
            </w:r>
            <w:proofErr w:type="spellEnd"/>
          </w:p>
        </w:tc>
        <w:tc>
          <w:tcPr>
            <w:tcW w:w="1928" w:type="dxa"/>
          </w:tcPr>
          <w:p w14:paraId="2E4FF809" w14:textId="29CDBD6D" w:rsidR="00A15EBA" w:rsidRDefault="00A15EBA" w:rsidP="00A15EBA">
            <w:r w:rsidRPr="00BC43D6">
              <w:t>1214.235</w:t>
            </w:r>
          </w:p>
        </w:tc>
        <w:tc>
          <w:tcPr>
            <w:tcW w:w="1871" w:type="dxa"/>
          </w:tcPr>
          <w:p w14:paraId="4CEB439E" w14:textId="7F0CC8AC" w:rsidR="00A15EBA" w:rsidRDefault="00A15EBA" w:rsidP="00A15EBA">
            <w:r w:rsidRPr="00BC43D6">
              <w:t>1908.06</w:t>
            </w:r>
          </w:p>
        </w:tc>
        <w:tc>
          <w:tcPr>
            <w:tcW w:w="2898" w:type="dxa"/>
          </w:tcPr>
          <w:p w14:paraId="05DAA775" w14:textId="6FD190EC" w:rsidR="00A15EBA" w:rsidRPr="00BC43D6" w:rsidRDefault="00A15EBA" w:rsidP="00A15EBA">
            <w:r w:rsidRPr="00B81C26">
              <w:t>3816.1</w:t>
            </w:r>
          </w:p>
        </w:tc>
      </w:tr>
    </w:tbl>
    <w:p w14:paraId="7368D4CA" w14:textId="77777777" w:rsidR="000016E3" w:rsidRDefault="000016E3"/>
    <w:p w14:paraId="17B83EF3" w14:textId="76D19454" w:rsidR="00414B92" w:rsidRDefault="00F00C9B">
      <w:r>
        <w:t>Fator de atualização das emissões</w:t>
      </w:r>
      <w:r w:rsidR="00A15EBA">
        <w:t xml:space="preserve"> (</w:t>
      </w:r>
      <w:proofErr w:type="spellStart"/>
      <w:r w:rsidR="00A15EBA">
        <w:t>Fa</w:t>
      </w:r>
      <w:proofErr w:type="spellEnd"/>
      <w:r w:rsidR="00A15EBA">
        <w:t>)</w:t>
      </w:r>
      <w:r>
        <w:t>:</w:t>
      </w:r>
    </w:p>
    <w:p w14:paraId="1E960288" w14:textId="7B357734" w:rsidR="00CD1DB3" w:rsidRDefault="00CC414D">
      <w:hyperlink r:id="rId15" w:history="1">
        <w:r w:rsidR="00CD1DB3" w:rsidRPr="00C47556">
          <w:rPr>
            <w:rStyle w:val="Hiperligao"/>
          </w:rPr>
          <w:t>https://www.pordata.pt/sites/default/files/2024-07/Portugal_Aeroportos-tr%C3%A1fego-de-passageiros-em-Lisboa-Porto-e-Faro.xlsx</w:t>
        </w:r>
      </w:hyperlink>
    </w:p>
    <w:p w14:paraId="2DB8350C" w14:textId="4704CF6A" w:rsidR="00F00C9B" w:rsidRPr="00A15EBA" w:rsidRDefault="00F00C9B">
      <w:pPr>
        <w:rPr>
          <w:bCs/>
        </w:rPr>
      </w:pPr>
      <w:proofErr w:type="spellStart"/>
      <w:r w:rsidRPr="00A15EBA">
        <w:rPr>
          <w:bCs/>
        </w:rPr>
        <w:t>Fa</w:t>
      </w:r>
      <w:proofErr w:type="spellEnd"/>
      <w:r w:rsidRPr="00A15EBA">
        <w:rPr>
          <w:bCs/>
        </w:rPr>
        <w:t>= Nº Passageiros em 201</w:t>
      </w:r>
      <w:r w:rsidR="00517564" w:rsidRPr="00A15EBA">
        <w:rPr>
          <w:bCs/>
        </w:rPr>
        <w:t>9</w:t>
      </w:r>
      <w:r w:rsidRPr="00A15EBA">
        <w:rPr>
          <w:bCs/>
        </w:rPr>
        <w:t xml:space="preserve"> / Nº passageiros em 2008 </w:t>
      </w:r>
      <w:proofErr w:type="gramStart"/>
      <w:r w:rsidRPr="00A15EBA">
        <w:rPr>
          <w:bCs/>
        </w:rPr>
        <w:t xml:space="preserve">=  </w:t>
      </w:r>
      <w:r w:rsidR="00517564" w:rsidRPr="00A15EBA">
        <w:rPr>
          <w:bCs/>
        </w:rPr>
        <w:t>9</w:t>
      </w:r>
      <w:proofErr w:type="gramEnd"/>
      <w:r w:rsidR="008C3258" w:rsidRPr="00A15EBA">
        <w:rPr>
          <w:bCs/>
        </w:rPr>
        <w:t xml:space="preserve"> </w:t>
      </w:r>
      <w:r w:rsidR="00517564" w:rsidRPr="00A15EBA">
        <w:rPr>
          <w:bCs/>
        </w:rPr>
        <w:t>010</w:t>
      </w:r>
      <w:r w:rsidR="008C3258" w:rsidRPr="00A15EBA">
        <w:rPr>
          <w:bCs/>
        </w:rPr>
        <w:t xml:space="preserve"> </w:t>
      </w:r>
      <w:r w:rsidR="00517564" w:rsidRPr="00A15EBA">
        <w:rPr>
          <w:bCs/>
        </w:rPr>
        <w:t>860</w:t>
      </w:r>
      <w:r w:rsidRPr="00A15EBA">
        <w:rPr>
          <w:bCs/>
        </w:rPr>
        <w:t>/ 5 447 200 = 1,</w:t>
      </w:r>
      <w:r w:rsidR="008C3258" w:rsidRPr="00A15EBA">
        <w:rPr>
          <w:bCs/>
        </w:rPr>
        <w:t>65</w:t>
      </w:r>
    </w:p>
    <w:p w14:paraId="0ED7C8A2" w14:textId="77777777" w:rsidR="00F00C9B" w:rsidRDefault="00F00C9B"/>
    <w:p w14:paraId="073895F8" w14:textId="02E3571C" w:rsidR="00F00C9B" w:rsidRDefault="00536900">
      <w:r>
        <w:t>O fator de emissão FE (</w:t>
      </w:r>
      <w:proofErr w:type="spellStart"/>
      <w:r>
        <w:t>ton</w:t>
      </w:r>
      <w:proofErr w:type="spellEnd"/>
      <w:r w:rsidR="0073093F">
        <w:t xml:space="preserve"> CO2eq/passageiro) = Emissões totais / nº de passageiros =</w:t>
      </w:r>
    </w:p>
    <w:p w14:paraId="66917E3F" w14:textId="7D14B0EE" w:rsidR="0073093F" w:rsidRDefault="0073093F">
      <w:pPr>
        <w:rPr>
          <w:bCs/>
        </w:rPr>
      </w:pPr>
      <w:r>
        <w:t xml:space="preserve">= </w:t>
      </w:r>
      <w:r w:rsidR="00084DE9">
        <w:t xml:space="preserve">3816.1 / </w:t>
      </w:r>
      <w:r w:rsidR="00084DE9" w:rsidRPr="00A15EBA">
        <w:rPr>
          <w:bCs/>
        </w:rPr>
        <w:t>9 010 860</w:t>
      </w:r>
      <w:r w:rsidR="00084DE9">
        <w:rPr>
          <w:bCs/>
        </w:rPr>
        <w:t xml:space="preserve"> = </w:t>
      </w:r>
      <w:r w:rsidR="002D47A6">
        <w:rPr>
          <w:bCs/>
        </w:rPr>
        <w:t xml:space="preserve">0,00042 </w:t>
      </w:r>
      <w:proofErr w:type="spellStart"/>
      <w:r w:rsidR="002D47A6">
        <w:rPr>
          <w:bCs/>
        </w:rPr>
        <w:t>ton</w:t>
      </w:r>
      <w:proofErr w:type="spellEnd"/>
      <w:r w:rsidR="002D47A6">
        <w:rPr>
          <w:bCs/>
        </w:rPr>
        <w:t>/passageiro</w:t>
      </w:r>
    </w:p>
    <w:p w14:paraId="43E70D11" w14:textId="5E5C3FB6" w:rsidR="00987CBF" w:rsidRDefault="00987CBF">
      <w:pPr>
        <w:rPr>
          <w:b/>
        </w:rPr>
      </w:pPr>
    </w:p>
    <w:p w14:paraId="14050462" w14:textId="518014DF" w:rsidR="00D84025" w:rsidRDefault="00D84025">
      <w:pPr>
        <w:rPr>
          <w:bCs/>
        </w:rPr>
      </w:pPr>
      <w:r w:rsidRPr="00D84025">
        <w:rPr>
          <w:bCs/>
        </w:rPr>
        <w:t xml:space="preserve">Nota: </w:t>
      </w:r>
      <w:r>
        <w:rPr>
          <w:bCs/>
        </w:rPr>
        <w:t xml:space="preserve">Dados </w:t>
      </w:r>
      <w:r w:rsidR="0042793B">
        <w:rPr>
          <w:bCs/>
        </w:rPr>
        <w:t>referentes a transportes estão ainda disponíveis no site da CC</w:t>
      </w:r>
      <w:r w:rsidR="005A606B">
        <w:rPr>
          <w:bCs/>
        </w:rPr>
        <w:t>DR Algarve aqui:</w:t>
      </w:r>
    </w:p>
    <w:p w14:paraId="39AD88A0" w14:textId="65D936D4" w:rsidR="005A606B" w:rsidRDefault="00CC414D">
      <w:pPr>
        <w:rPr>
          <w:bCs/>
        </w:rPr>
      </w:pPr>
      <w:hyperlink r:id="rId16" w:history="1">
        <w:r w:rsidR="005A606B" w:rsidRPr="003D3F53">
          <w:rPr>
            <w:rStyle w:val="Hiperligao"/>
            <w:bCs/>
          </w:rPr>
          <w:t>https://mt.ccdr-alg.pt/mapa/n.%C2%BA-de-passageiros</w:t>
        </w:r>
      </w:hyperlink>
    </w:p>
    <w:p w14:paraId="3C9BBD0D" w14:textId="52177066" w:rsidR="005A606B" w:rsidRDefault="005A606B">
      <w:pPr>
        <w:rPr>
          <w:bCs/>
        </w:rPr>
      </w:pPr>
      <w:r>
        <w:rPr>
          <w:bCs/>
        </w:rPr>
        <w:t xml:space="preserve">No entanto não são </w:t>
      </w:r>
      <w:proofErr w:type="spellStart"/>
      <w:r>
        <w:rPr>
          <w:bCs/>
        </w:rPr>
        <w:t>oincidentes</w:t>
      </w:r>
      <w:proofErr w:type="spellEnd"/>
      <w:r>
        <w:rPr>
          <w:bCs/>
        </w:rPr>
        <w:t xml:space="preserve"> com os do INE, pelo que mantemos aqui os valores deste último.</w:t>
      </w:r>
    </w:p>
    <w:p w14:paraId="488B1A4D" w14:textId="77777777" w:rsidR="005A606B" w:rsidRPr="00D84025" w:rsidRDefault="005A606B">
      <w:pPr>
        <w:rPr>
          <w:bCs/>
        </w:rPr>
      </w:pPr>
    </w:p>
    <w:p w14:paraId="12D01767" w14:textId="5EA39063" w:rsidR="00A77B0E" w:rsidRPr="00390E2B" w:rsidRDefault="00A77B0E">
      <w:pPr>
        <w:rPr>
          <w:b/>
        </w:rPr>
      </w:pPr>
      <w:r w:rsidRPr="00390E2B">
        <w:rPr>
          <w:b/>
        </w:rPr>
        <w:t>2.2. Receitas</w:t>
      </w:r>
    </w:p>
    <w:p w14:paraId="389BF52D" w14:textId="5489716F" w:rsidR="00A77B0E" w:rsidRDefault="0054262B">
      <w:pPr>
        <w:rPr>
          <w:bCs/>
        </w:rPr>
      </w:pPr>
      <w:r>
        <w:rPr>
          <w:bCs/>
        </w:rPr>
        <w:t xml:space="preserve">As receitas são contabilizadas exclusivamente através das taxas aeroportuárias, tal como estabelecido pela </w:t>
      </w:r>
      <w:proofErr w:type="spellStart"/>
      <w:r w:rsidR="009071EE" w:rsidRPr="009071EE">
        <w:rPr>
          <w:bCs/>
        </w:rPr>
        <w:t>International</w:t>
      </w:r>
      <w:proofErr w:type="spellEnd"/>
      <w:r w:rsidR="009071EE" w:rsidRPr="009071EE">
        <w:rPr>
          <w:bCs/>
        </w:rPr>
        <w:t xml:space="preserve"> </w:t>
      </w:r>
      <w:proofErr w:type="spellStart"/>
      <w:r w:rsidR="009071EE" w:rsidRPr="009071EE">
        <w:rPr>
          <w:bCs/>
        </w:rPr>
        <w:t>Air</w:t>
      </w:r>
      <w:proofErr w:type="spellEnd"/>
      <w:r w:rsidR="009071EE" w:rsidRPr="009071EE">
        <w:rPr>
          <w:bCs/>
        </w:rPr>
        <w:t xml:space="preserve"> </w:t>
      </w:r>
      <w:proofErr w:type="spellStart"/>
      <w:r w:rsidR="009071EE" w:rsidRPr="009071EE">
        <w:rPr>
          <w:bCs/>
        </w:rPr>
        <w:t>Transport</w:t>
      </w:r>
      <w:proofErr w:type="spellEnd"/>
      <w:r w:rsidR="009071EE" w:rsidRPr="009071EE">
        <w:rPr>
          <w:bCs/>
        </w:rPr>
        <w:t xml:space="preserve"> </w:t>
      </w:r>
      <w:proofErr w:type="spellStart"/>
      <w:r w:rsidR="009071EE" w:rsidRPr="009071EE">
        <w:rPr>
          <w:bCs/>
        </w:rPr>
        <w:t>Association</w:t>
      </w:r>
      <w:proofErr w:type="spellEnd"/>
      <w:r w:rsidR="009071EE" w:rsidRPr="009071EE">
        <w:rPr>
          <w:bCs/>
        </w:rPr>
        <w:t xml:space="preserve"> (IATA)</w:t>
      </w:r>
      <w:r w:rsidR="009071EE">
        <w:rPr>
          <w:bCs/>
        </w:rPr>
        <w:t xml:space="preserve"> (</w:t>
      </w:r>
      <w:hyperlink r:id="rId17" w:history="1">
        <w:r w:rsidR="00F62F79" w:rsidRPr="003D3F53">
          <w:rPr>
            <w:rStyle w:val="Hiperligao"/>
            <w:bCs/>
          </w:rPr>
          <w:t>https://f35a396f-fa74-4738-bbc6-b352cbb715a1.filesusr.com/ugd/ed1683_1ab61b1c630c4a5dbeafae571c5148c4.pdf</w:t>
        </w:r>
      </w:hyperlink>
      <w:r w:rsidR="00F5410A">
        <w:rPr>
          <w:bCs/>
        </w:rPr>
        <w:t>).</w:t>
      </w:r>
    </w:p>
    <w:p w14:paraId="1132F272" w14:textId="37D19501" w:rsidR="00F62F79" w:rsidRDefault="00F62F79">
      <w:pPr>
        <w:rPr>
          <w:bCs/>
        </w:rPr>
      </w:pPr>
    </w:p>
    <w:p w14:paraId="7E4E0D7E" w14:textId="700C3B21" w:rsidR="00F62F79" w:rsidRDefault="00F62F79">
      <w:pPr>
        <w:rPr>
          <w:bCs/>
        </w:rPr>
      </w:pPr>
      <w:r>
        <w:rPr>
          <w:bCs/>
        </w:rPr>
        <w:t xml:space="preserve">Receitas = Taxa (€/passageiro) x nº de passageiros </w:t>
      </w:r>
      <w:r w:rsidR="00515FE4">
        <w:rPr>
          <w:bCs/>
        </w:rPr>
        <w:t>em saída</w:t>
      </w:r>
    </w:p>
    <w:p w14:paraId="695BEA50" w14:textId="028E5CAA" w:rsidR="00F62F79" w:rsidRDefault="00DE19DB">
      <w:pPr>
        <w:rPr>
          <w:bCs/>
        </w:rPr>
      </w:pPr>
      <w:r>
        <w:rPr>
          <w:bCs/>
        </w:rPr>
        <w:t>Taxa = 8,85 €/passageiro</w:t>
      </w:r>
      <w:r w:rsidR="00515FE4">
        <w:rPr>
          <w:bCs/>
        </w:rPr>
        <w:t xml:space="preserve"> em saída</w:t>
      </w:r>
    </w:p>
    <w:p w14:paraId="2C2E4257" w14:textId="77777777" w:rsidR="002D47A6" w:rsidRDefault="002D47A6"/>
    <w:p w14:paraId="20DDF787" w14:textId="77777777" w:rsidR="000016E3" w:rsidRPr="006A75FE" w:rsidRDefault="000016E3" w:rsidP="000016E3">
      <w:pPr>
        <w:rPr>
          <w:b/>
        </w:rPr>
      </w:pPr>
      <w:r w:rsidRPr="006A75FE">
        <w:rPr>
          <w:b/>
        </w:rPr>
        <w:t>Referências:</w:t>
      </w:r>
    </w:p>
    <w:p w14:paraId="7E6DC4DD" w14:textId="77777777" w:rsidR="000016E3" w:rsidRDefault="000016E3" w:rsidP="000016E3">
      <w:r>
        <w:t xml:space="preserve">Sousa, J. F. R. M. G. (2011). </w:t>
      </w:r>
      <w:r w:rsidRPr="000016E3">
        <w:rPr>
          <w:i/>
        </w:rPr>
        <w:t>Quantificação das emissões atmosféricas no aeroporto internacional de Faro</w:t>
      </w:r>
      <w:r>
        <w:t>, Dissertação apresentada para obtenção do grau de Mestre em Engenharia do Ambiente, Especialização em Saúde e Ambiente, Universidade Do Algarve, Faculdade De Ciências e Tecnologia, Faro.</w:t>
      </w:r>
    </w:p>
    <w:p w14:paraId="657AD995" w14:textId="0507160A" w:rsidR="009E39CF" w:rsidRDefault="00C856F5" w:rsidP="00C856F5">
      <w:pPr>
        <w:rPr>
          <w:b/>
          <w:sz w:val="32"/>
        </w:rPr>
      </w:pPr>
      <w:r>
        <w:br w:type="page"/>
      </w:r>
      <w:r w:rsidR="009E39CF" w:rsidRPr="000C5C35">
        <w:rPr>
          <w:b/>
          <w:sz w:val="32"/>
        </w:rPr>
        <w:lastRenderedPageBreak/>
        <w:t xml:space="preserve">FICHA </w:t>
      </w:r>
      <w:r w:rsidR="009E39CF">
        <w:rPr>
          <w:b/>
          <w:sz w:val="32"/>
        </w:rPr>
        <w:t>3</w:t>
      </w:r>
      <w:r w:rsidR="009E39CF" w:rsidRPr="000C5C35">
        <w:rPr>
          <w:b/>
          <w:sz w:val="32"/>
        </w:rPr>
        <w:t xml:space="preserve">: Emissões a partir </w:t>
      </w:r>
      <w:r w:rsidR="00D65751">
        <w:rPr>
          <w:b/>
          <w:sz w:val="32"/>
        </w:rPr>
        <w:t>de transportes rodoviários</w:t>
      </w:r>
    </w:p>
    <w:p w14:paraId="2D9E47F4" w14:textId="77777777" w:rsidR="00990AA7" w:rsidRPr="00990AA7" w:rsidRDefault="00990AA7" w:rsidP="00990AA7">
      <w:pPr>
        <w:rPr>
          <w:bCs/>
        </w:rPr>
      </w:pPr>
      <w:r w:rsidRPr="00990AA7">
        <w:rPr>
          <w:bCs/>
        </w:rPr>
        <w:t>A estimativa da emissão vem:</w:t>
      </w:r>
    </w:p>
    <w:p w14:paraId="7BDCB5E0" w14:textId="77777777" w:rsidR="00D65751" w:rsidRPr="00D65751" w:rsidRDefault="00D65751" w:rsidP="009E39CF">
      <w:pPr>
        <w:jc w:val="center"/>
        <w:rPr>
          <w:b/>
        </w:rPr>
      </w:pPr>
      <w:proofErr w:type="spellStart"/>
      <w:r w:rsidRPr="00D65751">
        <w:rPr>
          <w:b/>
        </w:rPr>
        <w:t>E</w:t>
      </w:r>
      <w:r w:rsidRPr="00914CB2">
        <w:rPr>
          <w:b/>
          <w:vertAlign w:val="subscript"/>
        </w:rPr>
        <w:t>ij</w:t>
      </w:r>
      <w:proofErr w:type="spellEnd"/>
      <w:r w:rsidRPr="00D65751">
        <w:rPr>
          <w:b/>
        </w:rPr>
        <w:t xml:space="preserve"> = </w:t>
      </w:r>
      <w:proofErr w:type="spellStart"/>
      <w:r w:rsidRPr="00D65751">
        <w:rPr>
          <w:b/>
        </w:rPr>
        <w:t>FE</w:t>
      </w:r>
      <w:r w:rsidRPr="00914CB2">
        <w:rPr>
          <w:b/>
          <w:vertAlign w:val="subscript"/>
        </w:rPr>
        <w:t>ij</w:t>
      </w:r>
      <w:proofErr w:type="spellEnd"/>
      <w:r w:rsidRPr="00D65751">
        <w:rPr>
          <w:b/>
        </w:rPr>
        <w:t xml:space="preserve"> x </w:t>
      </w:r>
      <w:proofErr w:type="spellStart"/>
      <w:r w:rsidRPr="00D65751">
        <w:rPr>
          <w:b/>
        </w:rPr>
        <w:t>S</w:t>
      </w:r>
      <w:r w:rsidRPr="00914CB2">
        <w:rPr>
          <w:b/>
          <w:vertAlign w:val="subscript"/>
        </w:rPr>
        <w:t>j</w:t>
      </w:r>
      <w:proofErr w:type="spellEnd"/>
    </w:p>
    <w:p w14:paraId="210BCEB0" w14:textId="77777777" w:rsidR="00D65751" w:rsidRPr="00D65751" w:rsidRDefault="00D65751" w:rsidP="00D65751">
      <w:proofErr w:type="spellStart"/>
      <w:r w:rsidRPr="00D65751">
        <w:t>FE</w:t>
      </w:r>
      <w:r w:rsidRPr="00D65751">
        <w:rPr>
          <w:vertAlign w:val="subscript"/>
        </w:rPr>
        <w:t>ij</w:t>
      </w:r>
      <w:proofErr w:type="spellEnd"/>
      <w:r w:rsidRPr="00D65751">
        <w:t xml:space="preserve"> o fator de emissão para o parâmetro i do conjunto dos veículos que usam combustível de tipo j (kg emitida/</w:t>
      </w:r>
      <w:proofErr w:type="spellStart"/>
      <w:r w:rsidRPr="00D65751">
        <w:t>ton</w:t>
      </w:r>
      <w:proofErr w:type="spellEnd"/>
      <w:r w:rsidRPr="00D65751">
        <w:t xml:space="preserve"> de combustível consumido)</w:t>
      </w:r>
    </w:p>
    <w:p w14:paraId="232A5A46" w14:textId="553DBD0C" w:rsidR="00D65751" w:rsidRDefault="00D65751" w:rsidP="00D65751">
      <w:pPr>
        <w:rPr>
          <w:b/>
        </w:rPr>
      </w:pPr>
      <w:proofErr w:type="spellStart"/>
      <w:r w:rsidRPr="00D65751">
        <w:t>S</w:t>
      </w:r>
      <w:r w:rsidRPr="00D65751">
        <w:rPr>
          <w:vertAlign w:val="subscript"/>
        </w:rPr>
        <w:t>j</w:t>
      </w:r>
      <w:proofErr w:type="spellEnd"/>
      <w:r w:rsidRPr="00D65751">
        <w:rPr>
          <w:vertAlign w:val="subscript"/>
        </w:rPr>
        <w:t xml:space="preserve"> </w:t>
      </w:r>
      <w:r w:rsidRPr="00D65751">
        <w:t>o consumo do combustível j</w:t>
      </w:r>
    </w:p>
    <w:p w14:paraId="65FEAB45" w14:textId="6CC3DADC" w:rsidR="00617466" w:rsidRPr="00084010" w:rsidRDefault="00617466" w:rsidP="00D65751">
      <w:pPr>
        <w:rPr>
          <w:bCs/>
        </w:rPr>
      </w:pPr>
      <w:r w:rsidRPr="00084010">
        <w:rPr>
          <w:bCs/>
        </w:rPr>
        <w:t xml:space="preserve">Precisamos de calcular o fator de emissão </w:t>
      </w:r>
      <w:r w:rsidR="00084010" w:rsidRPr="00084010">
        <w:rPr>
          <w:bCs/>
        </w:rPr>
        <w:t xml:space="preserve">por veículo em </w:t>
      </w:r>
      <w:proofErr w:type="spellStart"/>
      <w:r w:rsidR="00084010" w:rsidRPr="00084010">
        <w:rPr>
          <w:bCs/>
        </w:rPr>
        <w:t>ton</w:t>
      </w:r>
      <w:proofErr w:type="spellEnd"/>
      <w:r w:rsidR="00084010" w:rsidRPr="00084010">
        <w:rPr>
          <w:bCs/>
        </w:rPr>
        <w:t xml:space="preserve"> CO2eq/</w:t>
      </w:r>
      <w:proofErr w:type="spellStart"/>
      <w:r w:rsidR="00084010" w:rsidRPr="00084010">
        <w:rPr>
          <w:bCs/>
        </w:rPr>
        <w:t>veic</w:t>
      </w:r>
      <w:proofErr w:type="spellEnd"/>
      <w:r w:rsidR="00084010" w:rsidRPr="00084010">
        <w:rPr>
          <w:bCs/>
        </w:rPr>
        <w:t>:</w:t>
      </w:r>
    </w:p>
    <w:p w14:paraId="2AD5EEF8" w14:textId="3A3230B6" w:rsidR="00D65751" w:rsidRPr="002301A0" w:rsidRDefault="002301A0" w:rsidP="00D65751">
      <w:pPr>
        <w:rPr>
          <w:b/>
        </w:rPr>
      </w:pPr>
      <w:r w:rsidRPr="002301A0">
        <w:rPr>
          <w:b/>
        </w:rPr>
        <w:t xml:space="preserve">Tabela </w:t>
      </w:r>
      <w:r w:rsidR="00087318">
        <w:rPr>
          <w:b/>
        </w:rPr>
        <w:t>3.1</w:t>
      </w:r>
      <w:r w:rsidRPr="002301A0">
        <w:rPr>
          <w:b/>
        </w:rPr>
        <w:t xml:space="preserve">. </w:t>
      </w:r>
      <w:r w:rsidR="00D65751" w:rsidRPr="002301A0">
        <w:rPr>
          <w:b/>
        </w:rPr>
        <w:t>Fator de emissão (http://efdb.apps.eea.europa.eu)</w:t>
      </w:r>
    </w:p>
    <w:tbl>
      <w:tblPr>
        <w:tblStyle w:val="Tabelacomgrelha"/>
        <w:tblW w:w="0" w:type="auto"/>
        <w:tblLook w:val="04A0" w:firstRow="1" w:lastRow="0" w:firstColumn="1" w:lastColumn="0" w:noHBand="0" w:noVBand="1"/>
      </w:tblPr>
      <w:tblGrid>
        <w:gridCol w:w="2123"/>
        <w:gridCol w:w="2123"/>
        <w:gridCol w:w="2124"/>
      </w:tblGrid>
      <w:tr w:rsidR="00D65751" w:rsidRPr="00D65751" w14:paraId="3DD65AED" w14:textId="77777777" w:rsidTr="00D65751">
        <w:tc>
          <w:tcPr>
            <w:tcW w:w="2123" w:type="dxa"/>
          </w:tcPr>
          <w:p w14:paraId="6C3D7B21" w14:textId="77777777" w:rsidR="00D65751" w:rsidRPr="00D65751" w:rsidRDefault="00D65751" w:rsidP="009E39CF">
            <w:pPr>
              <w:jc w:val="center"/>
              <w:rPr>
                <w:b/>
              </w:rPr>
            </w:pPr>
            <w:r w:rsidRPr="00D65751">
              <w:rPr>
                <w:b/>
              </w:rPr>
              <w:t>Combustível</w:t>
            </w:r>
          </w:p>
        </w:tc>
        <w:tc>
          <w:tcPr>
            <w:tcW w:w="4247" w:type="dxa"/>
            <w:gridSpan w:val="2"/>
          </w:tcPr>
          <w:p w14:paraId="0DA9956E" w14:textId="42F17D64" w:rsidR="00D65751" w:rsidRPr="00D65751" w:rsidRDefault="00D65751" w:rsidP="00D65751">
            <w:pPr>
              <w:jc w:val="center"/>
              <w:rPr>
                <w:b/>
              </w:rPr>
            </w:pPr>
            <w:proofErr w:type="spellStart"/>
            <w:r w:rsidRPr="00D65751">
              <w:rPr>
                <w:b/>
              </w:rPr>
              <w:t>FE</w:t>
            </w:r>
            <w:r w:rsidRPr="00D65751">
              <w:rPr>
                <w:b/>
                <w:vertAlign w:val="subscript"/>
              </w:rPr>
              <w:t>ij</w:t>
            </w:r>
            <w:proofErr w:type="spellEnd"/>
            <w:r w:rsidRPr="00D65751">
              <w:rPr>
                <w:b/>
              </w:rPr>
              <w:t xml:space="preserve"> (</w:t>
            </w:r>
            <w:proofErr w:type="spellStart"/>
            <w:r w:rsidR="00E73BF5">
              <w:rPr>
                <w:b/>
              </w:rPr>
              <w:t>ton</w:t>
            </w:r>
            <w:proofErr w:type="spellEnd"/>
            <w:r w:rsidRPr="00D65751">
              <w:rPr>
                <w:b/>
              </w:rPr>
              <w:t>/</w:t>
            </w:r>
            <w:proofErr w:type="spellStart"/>
            <w:r w:rsidR="00E73BF5">
              <w:rPr>
                <w:b/>
              </w:rPr>
              <w:t>ton</w:t>
            </w:r>
            <w:proofErr w:type="spellEnd"/>
            <w:r w:rsidRPr="00D65751">
              <w:rPr>
                <w:b/>
              </w:rPr>
              <w:t>)</w:t>
            </w:r>
          </w:p>
        </w:tc>
      </w:tr>
      <w:tr w:rsidR="00D65751" w:rsidRPr="00D65751" w14:paraId="3C9ED1CC" w14:textId="77777777" w:rsidTr="00D65751">
        <w:tc>
          <w:tcPr>
            <w:tcW w:w="2123" w:type="dxa"/>
          </w:tcPr>
          <w:p w14:paraId="636B1840" w14:textId="77777777" w:rsidR="00D65751" w:rsidRPr="00D65751" w:rsidRDefault="00D65751" w:rsidP="009E39CF">
            <w:pPr>
              <w:jc w:val="center"/>
              <w:rPr>
                <w:b/>
              </w:rPr>
            </w:pPr>
          </w:p>
        </w:tc>
        <w:tc>
          <w:tcPr>
            <w:tcW w:w="2123" w:type="dxa"/>
          </w:tcPr>
          <w:p w14:paraId="1E8E4D82" w14:textId="77777777" w:rsidR="00D65751" w:rsidRPr="00D65751" w:rsidRDefault="00D65751" w:rsidP="009E39CF">
            <w:pPr>
              <w:jc w:val="center"/>
              <w:rPr>
                <w:b/>
              </w:rPr>
            </w:pPr>
            <w:r w:rsidRPr="00D65751">
              <w:rPr>
                <w:b/>
              </w:rPr>
              <w:t>CO</w:t>
            </w:r>
          </w:p>
        </w:tc>
        <w:tc>
          <w:tcPr>
            <w:tcW w:w="2124" w:type="dxa"/>
          </w:tcPr>
          <w:p w14:paraId="54402A2D" w14:textId="77777777" w:rsidR="00D65751" w:rsidRPr="00D65751" w:rsidRDefault="00D65751" w:rsidP="009E39CF">
            <w:pPr>
              <w:jc w:val="center"/>
              <w:rPr>
                <w:b/>
              </w:rPr>
            </w:pPr>
            <w:r w:rsidRPr="00D65751">
              <w:rPr>
                <w:b/>
              </w:rPr>
              <w:t>CO</w:t>
            </w:r>
            <w:r w:rsidRPr="002D0973">
              <w:rPr>
                <w:b/>
                <w:vertAlign w:val="subscript"/>
              </w:rPr>
              <w:t>2</w:t>
            </w:r>
          </w:p>
        </w:tc>
      </w:tr>
      <w:tr w:rsidR="00D65751" w:rsidRPr="00D65751" w14:paraId="7F6F868E" w14:textId="77777777" w:rsidTr="00D65751">
        <w:tc>
          <w:tcPr>
            <w:tcW w:w="2123" w:type="dxa"/>
          </w:tcPr>
          <w:p w14:paraId="33E34398" w14:textId="77777777" w:rsidR="00D65751" w:rsidRPr="00D65751" w:rsidRDefault="00D65751" w:rsidP="009E39CF">
            <w:pPr>
              <w:jc w:val="center"/>
              <w:rPr>
                <w:b/>
              </w:rPr>
            </w:pPr>
            <w:r w:rsidRPr="00D65751">
              <w:rPr>
                <w:b/>
              </w:rPr>
              <w:t>GPL</w:t>
            </w:r>
          </w:p>
        </w:tc>
        <w:tc>
          <w:tcPr>
            <w:tcW w:w="2123" w:type="dxa"/>
          </w:tcPr>
          <w:p w14:paraId="30A4F8CF" w14:textId="408CD04F" w:rsidR="00D65751" w:rsidRPr="00D65751" w:rsidRDefault="007916AE" w:rsidP="009E39CF">
            <w:pPr>
              <w:jc w:val="center"/>
            </w:pPr>
            <w:r>
              <w:t>-</w:t>
            </w:r>
          </w:p>
        </w:tc>
        <w:tc>
          <w:tcPr>
            <w:tcW w:w="2124" w:type="dxa"/>
          </w:tcPr>
          <w:p w14:paraId="43E9E7D4" w14:textId="535FB4E0" w:rsidR="00D65751" w:rsidRPr="00D65751" w:rsidRDefault="00C71615" w:rsidP="009E39CF">
            <w:pPr>
              <w:jc w:val="center"/>
            </w:pPr>
            <w:r>
              <w:t>2.75</w:t>
            </w:r>
          </w:p>
        </w:tc>
      </w:tr>
      <w:tr w:rsidR="00D65751" w:rsidRPr="00D65751" w14:paraId="74A5A6E7" w14:textId="77777777" w:rsidTr="00D65751">
        <w:tc>
          <w:tcPr>
            <w:tcW w:w="2123" w:type="dxa"/>
          </w:tcPr>
          <w:p w14:paraId="7489EDEB" w14:textId="77777777" w:rsidR="00D65751" w:rsidRPr="00D65751" w:rsidRDefault="00D65751" w:rsidP="009E39CF">
            <w:pPr>
              <w:jc w:val="center"/>
              <w:rPr>
                <w:b/>
              </w:rPr>
            </w:pPr>
            <w:r w:rsidRPr="00D65751">
              <w:rPr>
                <w:b/>
              </w:rPr>
              <w:t>Gasolina</w:t>
            </w:r>
          </w:p>
        </w:tc>
        <w:tc>
          <w:tcPr>
            <w:tcW w:w="2123" w:type="dxa"/>
          </w:tcPr>
          <w:p w14:paraId="6A7945C8" w14:textId="75203D63" w:rsidR="00D65751" w:rsidRPr="00D65751" w:rsidRDefault="007916AE" w:rsidP="009E39CF">
            <w:pPr>
              <w:jc w:val="center"/>
            </w:pPr>
            <w:r>
              <w:t>-</w:t>
            </w:r>
          </w:p>
        </w:tc>
        <w:tc>
          <w:tcPr>
            <w:tcW w:w="2124" w:type="dxa"/>
          </w:tcPr>
          <w:p w14:paraId="4976FBC6" w14:textId="77777777" w:rsidR="00D65751" w:rsidRPr="00D65751" w:rsidRDefault="00D65751" w:rsidP="009E39CF">
            <w:pPr>
              <w:jc w:val="center"/>
            </w:pPr>
            <w:r w:rsidRPr="00D65751">
              <w:t>3,18</w:t>
            </w:r>
          </w:p>
        </w:tc>
      </w:tr>
      <w:tr w:rsidR="00D65751" w:rsidRPr="00D65751" w14:paraId="1E82ED29" w14:textId="77777777" w:rsidTr="00D65751">
        <w:tc>
          <w:tcPr>
            <w:tcW w:w="2123" w:type="dxa"/>
          </w:tcPr>
          <w:p w14:paraId="1200F32B" w14:textId="77777777" w:rsidR="00D65751" w:rsidRPr="00D65751" w:rsidRDefault="00D65751" w:rsidP="009E39CF">
            <w:pPr>
              <w:jc w:val="center"/>
              <w:rPr>
                <w:b/>
              </w:rPr>
            </w:pPr>
            <w:r w:rsidRPr="00D65751">
              <w:rPr>
                <w:b/>
              </w:rPr>
              <w:t>Gasóleo</w:t>
            </w:r>
          </w:p>
        </w:tc>
        <w:tc>
          <w:tcPr>
            <w:tcW w:w="2123" w:type="dxa"/>
          </w:tcPr>
          <w:p w14:paraId="497D66DA" w14:textId="77777777" w:rsidR="00D65751" w:rsidRPr="00D65751" w:rsidRDefault="00D65751" w:rsidP="009E39CF">
            <w:pPr>
              <w:jc w:val="center"/>
            </w:pPr>
            <w:r w:rsidRPr="00D65751">
              <w:t>3,3</w:t>
            </w:r>
          </w:p>
        </w:tc>
        <w:tc>
          <w:tcPr>
            <w:tcW w:w="2124" w:type="dxa"/>
          </w:tcPr>
          <w:p w14:paraId="6ADF95CE" w14:textId="77777777" w:rsidR="00D65751" w:rsidRPr="00D65751" w:rsidRDefault="00D65751" w:rsidP="009E39CF">
            <w:pPr>
              <w:jc w:val="center"/>
            </w:pPr>
            <w:r w:rsidRPr="00D65751">
              <w:t>3,14</w:t>
            </w:r>
          </w:p>
        </w:tc>
      </w:tr>
    </w:tbl>
    <w:p w14:paraId="484288EF" w14:textId="77777777" w:rsidR="00D406DB" w:rsidRDefault="00D406DB" w:rsidP="00543A4A">
      <w:pPr>
        <w:jc w:val="both"/>
        <w:rPr>
          <w:b/>
        </w:rPr>
      </w:pPr>
    </w:p>
    <w:p w14:paraId="2DDF9A26" w14:textId="15A3CED5" w:rsidR="002D0973" w:rsidRPr="002301A0" w:rsidRDefault="002301A0" w:rsidP="00543A4A">
      <w:pPr>
        <w:jc w:val="both"/>
        <w:rPr>
          <w:b/>
        </w:rPr>
      </w:pPr>
      <w:r w:rsidRPr="002301A0">
        <w:rPr>
          <w:b/>
        </w:rPr>
        <w:t xml:space="preserve">Tabela </w:t>
      </w:r>
      <w:r w:rsidR="00087318">
        <w:rPr>
          <w:b/>
        </w:rPr>
        <w:t>3.2</w:t>
      </w:r>
      <w:r w:rsidRPr="002301A0">
        <w:rPr>
          <w:b/>
        </w:rPr>
        <w:t xml:space="preserve">. </w:t>
      </w:r>
      <w:r w:rsidR="00543A4A" w:rsidRPr="002301A0">
        <w:rPr>
          <w:b/>
        </w:rPr>
        <w:t>Consumo de combustíveis por concelho</w:t>
      </w:r>
    </w:p>
    <w:p w14:paraId="76298296" w14:textId="01C642B4" w:rsidR="00D65751" w:rsidRPr="00543A4A" w:rsidRDefault="00236989" w:rsidP="00543A4A">
      <w:pPr>
        <w:jc w:val="both"/>
      </w:pPr>
      <w:r>
        <w:t xml:space="preserve"> (</w:t>
      </w:r>
      <w:r w:rsidR="00737615" w:rsidRPr="00737615">
        <w:t>https://www.ine.pt/xportal/xmain?xpid=INE&amp;xpgid=ine_indicadores&amp;indOcorrCod=0002009&amp;contexto=bd&amp;selTab=tab2&amp;xlang=pt</w:t>
      </w:r>
      <w:r>
        <w:t>)</w:t>
      </w:r>
    </w:p>
    <w:tbl>
      <w:tblPr>
        <w:tblStyle w:val="Tabelacomgrelha"/>
        <w:tblW w:w="0" w:type="auto"/>
        <w:tblLook w:val="04A0" w:firstRow="1" w:lastRow="0" w:firstColumn="1" w:lastColumn="0" w:noHBand="0" w:noVBand="1"/>
      </w:tblPr>
      <w:tblGrid>
        <w:gridCol w:w="1879"/>
        <w:gridCol w:w="1697"/>
        <w:gridCol w:w="1697"/>
        <w:gridCol w:w="1699"/>
        <w:gridCol w:w="1522"/>
      </w:tblGrid>
      <w:tr w:rsidR="005452B7" w:rsidRPr="00D65751" w14:paraId="33D14535" w14:textId="77777777" w:rsidTr="001B36D0">
        <w:tc>
          <w:tcPr>
            <w:tcW w:w="1879" w:type="dxa"/>
          </w:tcPr>
          <w:p w14:paraId="3183AC14" w14:textId="77777777" w:rsidR="005452B7" w:rsidRPr="00D65751" w:rsidRDefault="005452B7" w:rsidP="00EE4D49">
            <w:pPr>
              <w:jc w:val="center"/>
              <w:rPr>
                <w:b/>
              </w:rPr>
            </w:pPr>
            <w:r w:rsidRPr="00D65751">
              <w:rPr>
                <w:b/>
              </w:rPr>
              <w:t>Combustível</w:t>
            </w:r>
          </w:p>
        </w:tc>
        <w:tc>
          <w:tcPr>
            <w:tcW w:w="6615" w:type="dxa"/>
            <w:gridSpan w:val="4"/>
          </w:tcPr>
          <w:p w14:paraId="236D5136" w14:textId="445E1119" w:rsidR="005452B7" w:rsidRDefault="005452B7" w:rsidP="00EE4D49">
            <w:pPr>
              <w:jc w:val="center"/>
              <w:rPr>
                <w:b/>
              </w:rPr>
            </w:pPr>
            <w:r>
              <w:rPr>
                <w:b/>
              </w:rPr>
              <w:t>Consumo de combustível</w:t>
            </w:r>
            <w:r w:rsidRPr="00D65751">
              <w:rPr>
                <w:b/>
              </w:rPr>
              <w:t xml:space="preserve"> (</w:t>
            </w:r>
            <w:proofErr w:type="spellStart"/>
            <w:r>
              <w:rPr>
                <w:b/>
              </w:rPr>
              <w:t>ton</w:t>
            </w:r>
            <w:proofErr w:type="spellEnd"/>
            <w:r w:rsidRPr="00D65751">
              <w:rPr>
                <w:b/>
              </w:rPr>
              <w:t>/</w:t>
            </w:r>
            <w:r>
              <w:rPr>
                <w:b/>
              </w:rPr>
              <w:t>ano</w:t>
            </w:r>
            <w:r w:rsidRPr="00D65751">
              <w:rPr>
                <w:b/>
              </w:rPr>
              <w:t>)</w:t>
            </w:r>
            <w:r>
              <w:rPr>
                <w:b/>
              </w:rPr>
              <w:t xml:space="preserve"> 201</w:t>
            </w:r>
            <w:r w:rsidR="00A26424">
              <w:rPr>
                <w:b/>
              </w:rPr>
              <w:t>9</w:t>
            </w:r>
          </w:p>
        </w:tc>
      </w:tr>
      <w:tr w:rsidR="005452B7" w:rsidRPr="00D65751" w14:paraId="207C5DB2" w14:textId="77777777" w:rsidTr="005452B7">
        <w:tc>
          <w:tcPr>
            <w:tcW w:w="1879" w:type="dxa"/>
          </w:tcPr>
          <w:p w14:paraId="7E58CBC1" w14:textId="77777777" w:rsidR="005452B7" w:rsidRPr="00D65751" w:rsidRDefault="005452B7" w:rsidP="00EE4D49">
            <w:pPr>
              <w:jc w:val="center"/>
              <w:rPr>
                <w:b/>
              </w:rPr>
            </w:pPr>
          </w:p>
        </w:tc>
        <w:tc>
          <w:tcPr>
            <w:tcW w:w="1697" w:type="dxa"/>
          </w:tcPr>
          <w:p w14:paraId="2F8DB296" w14:textId="77777777" w:rsidR="005452B7" w:rsidRPr="00D65751" w:rsidRDefault="005452B7" w:rsidP="00EE4D49">
            <w:pPr>
              <w:jc w:val="center"/>
              <w:rPr>
                <w:b/>
              </w:rPr>
            </w:pPr>
            <w:r>
              <w:rPr>
                <w:b/>
              </w:rPr>
              <w:t>Faro</w:t>
            </w:r>
          </w:p>
        </w:tc>
        <w:tc>
          <w:tcPr>
            <w:tcW w:w="1697" w:type="dxa"/>
          </w:tcPr>
          <w:p w14:paraId="6A08E78D" w14:textId="77777777" w:rsidR="005452B7" w:rsidRPr="00D65751" w:rsidRDefault="005452B7" w:rsidP="00EE4D49">
            <w:pPr>
              <w:jc w:val="center"/>
              <w:rPr>
                <w:b/>
              </w:rPr>
            </w:pPr>
            <w:r>
              <w:rPr>
                <w:b/>
              </w:rPr>
              <w:t>Olhão</w:t>
            </w:r>
          </w:p>
        </w:tc>
        <w:tc>
          <w:tcPr>
            <w:tcW w:w="1699" w:type="dxa"/>
          </w:tcPr>
          <w:p w14:paraId="72A7FBDD" w14:textId="77777777" w:rsidR="005452B7" w:rsidRPr="00D65751" w:rsidRDefault="005452B7" w:rsidP="00EE4D49">
            <w:pPr>
              <w:jc w:val="center"/>
              <w:rPr>
                <w:b/>
              </w:rPr>
            </w:pPr>
            <w:r>
              <w:rPr>
                <w:b/>
              </w:rPr>
              <w:t>Tavira</w:t>
            </w:r>
          </w:p>
        </w:tc>
        <w:tc>
          <w:tcPr>
            <w:tcW w:w="1522" w:type="dxa"/>
          </w:tcPr>
          <w:p w14:paraId="31763FDA" w14:textId="77777777" w:rsidR="005452B7" w:rsidRDefault="005452B7" w:rsidP="00EE4D49">
            <w:pPr>
              <w:jc w:val="center"/>
              <w:rPr>
                <w:b/>
              </w:rPr>
            </w:pPr>
            <w:r>
              <w:rPr>
                <w:b/>
              </w:rPr>
              <w:t>TOTAL</w:t>
            </w:r>
          </w:p>
        </w:tc>
      </w:tr>
      <w:tr w:rsidR="005452B7" w:rsidRPr="00D65751" w14:paraId="4BFDEBCF" w14:textId="77777777" w:rsidTr="005452B7">
        <w:tc>
          <w:tcPr>
            <w:tcW w:w="1879" w:type="dxa"/>
          </w:tcPr>
          <w:p w14:paraId="5E2344C9" w14:textId="77777777" w:rsidR="005452B7" w:rsidRPr="00D65751" w:rsidRDefault="005452B7" w:rsidP="00EE4D49">
            <w:pPr>
              <w:jc w:val="center"/>
              <w:rPr>
                <w:b/>
              </w:rPr>
            </w:pPr>
            <w:r w:rsidRPr="00D65751">
              <w:rPr>
                <w:b/>
              </w:rPr>
              <w:t>GPL</w:t>
            </w:r>
          </w:p>
        </w:tc>
        <w:tc>
          <w:tcPr>
            <w:tcW w:w="1697" w:type="dxa"/>
          </w:tcPr>
          <w:p w14:paraId="0A12CC08" w14:textId="4E4B0E8F" w:rsidR="005452B7" w:rsidRPr="00D65751" w:rsidRDefault="005452B7" w:rsidP="00EE4D49">
            <w:pPr>
              <w:jc w:val="center"/>
            </w:pPr>
            <w:r>
              <w:t>4</w:t>
            </w:r>
            <w:r w:rsidR="00714E94">
              <w:t>59</w:t>
            </w:r>
          </w:p>
        </w:tc>
        <w:tc>
          <w:tcPr>
            <w:tcW w:w="1697" w:type="dxa"/>
          </w:tcPr>
          <w:p w14:paraId="0E2A0FCC" w14:textId="30DB3430" w:rsidR="005452B7" w:rsidRPr="00D65751" w:rsidRDefault="00136339" w:rsidP="00EE4D49">
            <w:pPr>
              <w:jc w:val="center"/>
            </w:pPr>
            <w:r>
              <w:t>81</w:t>
            </w:r>
          </w:p>
        </w:tc>
        <w:tc>
          <w:tcPr>
            <w:tcW w:w="1699" w:type="dxa"/>
          </w:tcPr>
          <w:p w14:paraId="7EACC41F" w14:textId="5650E8F1" w:rsidR="005452B7" w:rsidRPr="00D65751" w:rsidRDefault="00C25F5F" w:rsidP="00EE4D49">
            <w:pPr>
              <w:jc w:val="center"/>
            </w:pPr>
            <w:r>
              <w:t>4</w:t>
            </w:r>
          </w:p>
        </w:tc>
        <w:tc>
          <w:tcPr>
            <w:tcW w:w="1522" w:type="dxa"/>
          </w:tcPr>
          <w:p w14:paraId="44ECD03F" w14:textId="5971D018" w:rsidR="005452B7" w:rsidRDefault="005452B7" w:rsidP="00EE4D49">
            <w:pPr>
              <w:jc w:val="center"/>
            </w:pPr>
            <w:r>
              <w:t>54</w:t>
            </w:r>
            <w:r w:rsidR="00C25F5F">
              <w:t>4</w:t>
            </w:r>
          </w:p>
        </w:tc>
      </w:tr>
      <w:tr w:rsidR="005452B7" w:rsidRPr="00D65751" w14:paraId="5271A7A0" w14:textId="77777777" w:rsidTr="005452B7">
        <w:tc>
          <w:tcPr>
            <w:tcW w:w="1879" w:type="dxa"/>
          </w:tcPr>
          <w:p w14:paraId="674C45C1" w14:textId="77777777" w:rsidR="005452B7" w:rsidRPr="00D65751" w:rsidRDefault="005452B7" w:rsidP="00EE4D49">
            <w:pPr>
              <w:jc w:val="center"/>
              <w:rPr>
                <w:b/>
              </w:rPr>
            </w:pPr>
            <w:r w:rsidRPr="00D65751">
              <w:rPr>
                <w:b/>
              </w:rPr>
              <w:t>Gasolina</w:t>
            </w:r>
          </w:p>
        </w:tc>
        <w:tc>
          <w:tcPr>
            <w:tcW w:w="1697" w:type="dxa"/>
          </w:tcPr>
          <w:p w14:paraId="741CE9FB" w14:textId="5D25E066" w:rsidR="005452B7" w:rsidRPr="00D65751" w:rsidRDefault="00515EBF" w:rsidP="00EE4D49">
            <w:pPr>
              <w:jc w:val="center"/>
            </w:pPr>
            <w:r>
              <w:t>14901</w:t>
            </w:r>
          </w:p>
        </w:tc>
        <w:tc>
          <w:tcPr>
            <w:tcW w:w="1697" w:type="dxa"/>
          </w:tcPr>
          <w:p w14:paraId="14493F77" w14:textId="46E7F84C" w:rsidR="005452B7" w:rsidRPr="00D65751" w:rsidRDefault="005452B7" w:rsidP="00EE4D49">
            <w:pPr>
              <w:jc w:val="center"/>
            </w:pPr>
            <w:r>
              <w:t>4</w:t>
            </w:r>
            <w:r w:rsidR="00EF1C4F">
              <w:t>432</w:t>
            </w:r>
          </w:p>
        </w:tc>
        <w:tc>
          <w:tcPr>
            <w:tcW w:w="1699" w:type="dxa"/>
          </w:tcPr>
          <w:p w14:paraId="591486AE" w14:textId="6466804F" w:rsidR="005452B7" w:rsidRPr="00D65751" w:rsidRDefault="005452B7" w:rsidP="00EE4D49">
            <w:pPr>
              <w:jc w:val="center"/>
            </w:pPr>
            <w:r>
              <w:t>3</w:t>
            </w:r>
            <w:r w:rsidR="00864E9F">
              <w:t>290</w:t>
            </w:r>
          </w:p>
        </w:tc>
        <w:tc>
          <w:tcPr>
            <w:tcW w:w="1522" w:type="dxa"/>
          </w:tcPr>
          <w:p w14:paraId="037FA1DF" w14:textId="0F6E0E08" w:rsidR="005452B7" w:rsidRDefault="00864E9F" w:rsidP="00EE4D49">
            <w:pPr>
              <w:jc w:val="center"/>
            </w:pPr>
            <w:r>
              <w:t>21489</w:t>
            </w:r>
          </w:p>
        </w:tc>
      </w:tr>
      <w:tr w:rsidR="005452B7" w:rsidRPr="00D65751" w14:paraId="519FB0AD" w14:textId="77777777" w:rsidTr="005452B7">
        <w:tc>
          <w:tcPr>
            <w:tcW w:w="1879" w:type="dxa"/>
          </w:tcPr>
          <w:p w14:paraId="6D388721" w14:textId="77777777" w:rsidR="005452B7" w:rsidRPr="00D65751" w:rsidRDefault="005452B7" w:rsidP="00EE4D49">
            <w:pPr>
              <w:jc w:val="center"/>
              <w:rPr>
                <w:b/>
              </w:rPr>
            </w:pPr>
            <w:r w:rsidRPr="00D65751">
              <w:rPr>
                <w:b/>
              </w:rPr>
              <w:t>Gasóleo</w:t>
            </w:r>
          </w:p>
        </w:tc>
        <w:tc>
          <w:tcPr>
            <w:tcW w:w="1697" w:type="dxa"/>
          </w:tcPr>
          <w:p w14:paraId="2CA4ED4F" w14:textId="5EDA475B" w:rsidR="005452B7" w:rsidRPr="00D65751" w:rsidRDefault="009E7B10" w:rsidP="00EE4D49">
            <w:pPr>
              <w:jc w:val="center"/>
            </w:pPr>
            <w:r>
              <w:t>39458</w:t>
            </w:r>
          </w:p>
        </w:tc>
        <w:tc>
          <w:tcPr>
            <w:tcW w:w="1697" w:type="dxa"/>
          </w:tcPr>
          <w:p w14:paraId="4E30ADF7" w14:textId="0406CD79" w:rsidR="005452B7" w:rsidRPr="00D65751" w:rsidRDefault="005452B7" w:rsidP="00EE4D49">
            <w:pPr>
              <w:jc w:val="center"/>
            </w:pPr>
            <w:r>
              <w:t>10</w:t>
            </w:r>
            <w:r w:rsidR="008F191F">
              <w:t>056</w:t>
            </w:r>
          </w:p>
        </w:tc>
        <w:tc>
          <w:tcPr>
            <w:tcW w:w="1699" w:type="dxa"/>
          </w:tcPr>
          <w:p w14:paraId="3C8EB466" w14:textId="4FE208CA" w:rsidR="005452B7" w:rsidRPr="00D65751" w:rsidRDefault="008F191F" w:rsidP="00EE4D49">
            <w:pPr>
              <w:jc w:val="center"/>
            </w:pPr>
            <w:r>
              <w:t>9202</w:t>
            </w:r>
          </w:p>
        </w:tc>
        <w:tc>
          <w:tcPr>
            <w:tcW w:w="1522" w:type="dxa"/>
          </w:tcPr>
          <w:p w14:paraId="49AB7476" w14:textId="2ACB7166" w:rsidR="005452B7" w:rsidRDefault="00DB0F2D" w:rsidP="00EE4D49">
            <w:pPr>
              <w:jc w:val="center"/>
            </w:pPr>
            <w:r>
              <w:t>58716</w:t>
            </w:r>
          </w:p>
        </w:tc>
      </w:tr>
    </w:tbl>
    <w:p w14:paraId="7649C692" w14:textId="77777777" w:rsidR="009E39CF" w:rsidRDefault="009E39CF" w:rsidP="000016E3"/>
    <w:p w14:paraId="2AFD4AD9" w14:textId="3B1D7912" w:rsidR="00087318" w:rsidRPr="002301A0" w:rsidRDefault="00087318" w:rsidP="00087318">
      <w:pPr>
        <w:jc w:val="both"/>
        <w:rPr>
          <w:b/>
        </w:rPr>
      </w:pPr>
      <w:r w:rsidRPr="002301A0">
        <w:rPr>
          <w:b/>
        </w:rPr>
        <w:t xml:space="preserve">Tabela </w:t>
      </w:r>
      <w:r>
        <w:rPr>
          <w:b/>
        </w:rPr>
        <w:t>3.3</w:t>
      </w:r>
      <w:r w:rsidRPr="002301A0">
        <w:rPr>
          <w:b/>
        </w:rPr>
        <w:t xml:space="preserve">. </w:t>
      </w:r>
      <w:r w:rsidR="00C70188">
        <w:rPr>
          <w:b/>
        </w:rPr>
        <w:t xml:space="preserve">Emissões </w:t>
      </w:r>
      <w:r w:rsidRPr="002301A0">
        <w:rPr>
          <w:b/>
        </w:rPr>
        <w:t>por concelho</w:t>
      </w:r>
    </w:p>
    <w:p w14:paraId="522D417F" w14:textId="5A17CEF5" w:rsidR="00087318" w:rsidRDefault="00624AA3" w:rsidP="00087318">
      <w:pPr>
        <w:jc w:val="both"/>
      </w:pPr>
      <w:r>
        <w:t>Calculado usando os valores das duas tabelas acima</w:t>
      </w:r>
      <w:r w:rsidR="00BE6157">
        <w:t xml:space="preserve"> na equação indicada.</w:t>
      </w:r>
      <w:r w:rsidR="00B07A7B">
        <w:t xml:space="preserve"> A conversão de CO para CO2 é feita por </w:t>
      </w:r>
      <w:r w:rsidR="00FA225D">
        <w:t xml:space="preserve">balanço das massas molares (28 g/mol </w:t>
      </w:r>
      <w:r w:rsidR="00914A04">
        <w:t>para o CO e 44 g/mol para o CO2)</w:t>
      </w:r>
    </w:p>
    <w:tbl>
      <w:tblPr>
        <w:tblStyle w:val="Tabelacomgrelha"/>
        <w:tblW w:w="0" w:type="auto"/>
        <w:tblLook w:val="04A0" w:firstRow="1" w:lastRow="0" w:firstColumn="1" w:lastColumn="0" w:noHBand="0" w:noVBand="1"/>
      </w:tblPr>
      <w:tblGrid>
        <w:gridCol w:w="1879"/>
        <w:gridCol w:w="1697"/>
        <w:gridCol w:w="1697"/>
        <w:gridCol w:w="1699"/>
        <w:gridCol w:w="1522"/>
      </w:tblGrid>
      <w:tr w:rsidR="00087318" w:rsidRPr="00D65751" w14:paraId="4DA15130" w14:textId="77777777" w:rsidTr="0089504B">
        <w:tc>
          <w:tcPr>
            <w:tcW w:w="1879" w:type="dxa"/>
          </w:tcPr>
          <w:p w14:paraId="2D3676BC" w14:textId="77777777" w:rsidR="00087318" w:rsidRPr="00D65751" w:rsidRDefault="00087318" w:rsidP="0089504B">
            <w:pPr>
              <w:jc w:val="center"/>
              <w:rPr>
                <w:b/>
              </w:rPr>
            </w:pPr>
            <w:r w:rsidRPr="00D65751">
              <w:rPr>
                <w:b/>
              </w:rPr>
              <w:t>Combustível</w:t>
            </w:r>
          </w:p>
        </w:tc>
        <w:tc>
          <w:tcPr>
            <w:tcW w:w="6615" w:type="dxa"/>
            <w:gridSpan w:val="4"/>
          </w:tcPr>
          <w:p w14:paraId="1D75DCB8" w14:textId="67DF7DF7" w:rsidR="00087318" w:rsidRDefault="00A26424" w:rsidP="0089504B">
            <w:pPr>
              <w:jc w:val="center"/>
              <w:rPr>
                <w:b/>
              </w:rPr>
            </w:pPr>
            <w:r>
              <w:rPr>
                <w:b/>
              </w:rPr>
              <w:t>Emissões</w:t>
            </w:r>
            <w:r w:rsidR="00087318" w:rsidRPr="00D65751">
              <w:rPr>
                <w:b/>
              </w:rPr>
              <w:t xml:space="preserve"> (</w:t>
            </w:r>
            <w:proofErr w:type="spellStart"/>
            <w:r w:rsidR="00087318">
              <w:rPr>
                <w:b/>
              </w:rPr>
              <w:t>ton</w:t>
            </w:r>
            <w:proofErr w:type="spellEnd"/>
            <w:r>
              <w:rPr>
                <w:b/>
              </w:rPr>
              <w:t xml:space="preserve"> CO2eq</w:t>
            </w:r>
            <w:r w:rsidR="00087318" w:rsidRPr="00D65751">
              <w:rPr>
                <w:b/>
              </w:rPr>
              <w:t>/</w:t>
            </w:r>
            <w:r w:rsidR="00087318">
              <w:rPr>
                <w:b/>
              </w:rPr>
              <w:t>ano</w:t>
            </w:r>
            <w:r w:rsidR="00087318" w:rsidRPr="00D65751">
              <w:rPr>
                <w:b/>
              </w:rPr>
              <w:t>)</w:t>
            </w:r>
            <w:r w:rsidR="00087318">
              <w:rPr>
                <w:b/>
              </w:rPr>
              <w:t xml:space="preserve"> 201</w:t>
            </w:r>
            <w:r>
              <w:rPr>
                <w:b/>
              </w:rPr>
              <w:t>9</w:t>
            </w:r>
            <w:r w:rsidR="00C47285">
              <w:rPr>
                <w:b/>
              </w:rPr>
              <w:t>, E</w:t>
            </w:r>
          </w:p>
        </w:tc>
      </w:tr>
      <w:tr w:rsidR="00087318" w:rsidRPr="00D65751" w14:paraId="4B72D1E4" w14:textId="77777777" w:rsidTr="0089504B">
        <w:tc>
          <w:tcPr>
            <w:tcW w:w="1879" w:type="dxa"/>
          </w:tcPr>
          <w:p w14:paraId="40B4902E" w14:textId="77777777" w:rsidR="00087318" w:rsidRPr="00D65751" w:rsidRDefault="00087318" w:rsidP="0089504B">
            <w:pPr>
              <w:jc w:val="center"/>
              <w:rPr>
                <w:b/>
              </w:rPr>
            </w:pPr>
          </w:p>
        </w:tc>
        <w:tc>
          <w:tcPr>
            <w:tcW w:w="1697" w:type="dxa"/>
          </w:tcPr>
          <w:p w14:paraId="6A0C0435" w14:textId="77777777" w:rsidR="00087318" w:rsidRPr="00D65751" w:rsidRDefault="00087318" w:rsidP="0089504B">
            <w:pPr>
              <w:jc w:val="center"/>
              <w:rPr>
                <w:b/>
              </w:rPr>
            </w:pPr>
            <w:r>
              <w:rPr>
                <w:b/>
              </w:rPr>
              <w:t>Faro</w:t>
            </w:r>
          </w:p>
        </w:tc>
        <w:tc>
          <w:tcPr>
            <w:tcW w:w="1697" w:type="dxa"/>
          </w:tcPr>
          <w:p w14:paraId="6A0A5ABD" w14:textId="77777777" w:rsidR="00087318" w:rsidRPr="00D65751" w:rsidRDefault="00087318" w:rsidP="0089504B">
            <w:pPr>
              <w:jc w:val="center"/>
              <w:rPr>
                <w:b/>
              </w:rPr>
            </w:pPr>
            <w:r>
              <w:rPr>
                <w:b/>
              </w:rPr>
              <w:t>Olhão</w:t>
            </w:r>
          </w:p>
        </w:tc>
        <w:tc>
          <w:tcPr>
            <w:tcW w:w="1699" w:type="dxa"/>
          </w:tcPr>
          <w:p w14:paraId="2A47FDAC" w14:textId="77777777" w:rsidR="00087318" w:rsidRPr="00D65751" w:rsidRDefault="00087318" w:rsidP="0089504B">
            <w:pPr>
              <w:jc w:val="center"/>
              <w:rPr>
                <w:b/>
              </w:rPr>
            </w:pPr>
            <w:r>
              <w:rPr>
                <w:b/>
              </w:rPr>
              <w:t>Tavira</w:t>
            </w:r>
          </w:p>
        </w:tc>
        <w:tc>
          <w:tcPr>
            <w:tcW w:w="1522" w:type="dxa"/>
          </w:tcPr>
          <w:p w14:paraId="26DB7060" w14:textId="0FC5C106" w:rsidR="00087318" w:rsidRDefault="00BB71C4" w:rsidP="0089504B">
            <w:pPr>
              <w:jc w:val="center"/>
              <w:rPr>
                <w:b/>
              </w:rPr>
            </w:pPr>
            <w:r>
              <w:rPr>
                <w:b/>
              </w:rPr>
              <w:t>Emissão</w:t>
            </w:r>
          </w:p>
        </w:tc>
      </w:tr>
      <w:tr w:rsidR="00915B18" w:rsidRPr="00D65751" w14:paraId="1A6F1ED3" w14:textId="77777777" w:rsidTr="0089504B">
        <w:tc>
          <w:tcPr>
            <w:tcW w:w="1879" w:type="dxa"/>
          </w:tcPr>
          <w:p w14:paraId="0EEAE874" w14:textId="77777777" w:rsidR="00915B18" w:rsidRPr="00D65751" w:rsidRDefault="00915B18" w:rsidP="00915B18">
            <w:pPr>
              <w:jc w:val="center"/>
              <w:rPr>
                <w:b/>
              </w:rPr>
            </w:pPr>
            <w:r w:rsidRPr="00D65751">
              <w:rPr>
                <w:b/>
              </w:rPr>
              <w:t>GPL</w:t>
            </w:r>
          </w:p>
        </w:tc>
        <w:tc>
          <w:tcPr>
            <w:tcW w:w="1697" w:type="dxa"/>
          </w:tcPr>
          <w:p w14:paraId="64E46EB3" w14:textId="70CE8E17" w:rsidR="00915B18" w:rsidRPr="00D65751" w:rsidRDefault="00915B18" w:rsidP="00915B18">
            <w:pPr>
              <w:jc w:val="center"/>
            </w:pPr>
            <w:r w:rsidRPr="00285D85">
              <w:t>1262.25</w:t>
            </w:r>
          </w:p>
        </w:tc>
        <w:tc>
          <w:tcPr>
            <w:tcW w:w="1697" w:type="dxa"/>
          </w:tcPr>
          <w:p w14:paraId="2A77AA96" w14:textId="46A4B40B" w:rsidR="00915B18" w:rsidRPr="00D65751" w:rsidRDefault="00915B18" w:rsidP="00915B18">
            <w:pPr>
              <w:jc w:val="center"/>
            </w:pPr>
            <w:r w:rsidRPr="00285D85">
              <w:t>222.75</w:t>
            </w:r>
          </w:p>
        </w:tc>
        <w:tc>
          <w:tcPr>
            <w:tcW w:w="1699" w:type="dxa"/>
          </w:tcPr>
          <w:p w14:paraId="4BD80300" w14:textId="711ECA52" w:rsidR="00915B18" w:rsidRPr="00D65751" w:rsidRDefault="00915B18" w:rsidP="00915B18">
            <w:pPr>
              <w:jc w:val="center"/>
            </w:pPr>
            <w:r w:rsidRPr="00285D85">
              <w:t>11</w:t>
            </w:r>
          </w:p>
        </w:tc>
        <w:tc>
          <w:tcPr>
            <w:tcW w:w="1522" w:type="dxa"/>
          </w:tcPr>
          <w:p w14:paraId="38F7EDEB" w14:textId="71EF55FD" w:rsidR="00915B18" w:rsidRDefault="00915B18" w:rsidP="00915B18">
            <w:pPr>
              <w:jc w:val="center"/>
            </w:pPr>
            <w:r w:rsidRPr="00285D85">
              <w:t>1496</w:t>
            </w:r>
          </w:p>
        </w:tc>
      </w:tr>
      <w:tr w:rsidR="00915B18" w:rsidRPr="00D65751" w14:paraId="74B5F030" w14:textId="77777777" w:rsidTr="0089504B">
        <w:tc>
          <w:tcPr>
            <w:tcW w:w="1879" w:type="dxa"/>
          </w:tcPr>
          <w:p w14:paraId="33FE3EF3" w14:textId="77777777" w:rsidR="00915B18" w:rsidRPr="00D65751" w:rsidRDefault="00915B18" w:rsidP="00915B18">
            <w:pPr>
              <w:jc w:val="center"/>
              <w:rPr>
                <w:b/>
              </w:rPr>
            </w:pPr>
            <w:r w:rsidRPr="00D65751">
              <w:rPr>
                <w:b/>
              </w:rPr>
              <w:t>Gasolina</w:t>
            </w:r>
          </w:p>
        </w:tc>
        <w:tc>
          <w:tcPr>
            <w:tcW w:w="1697" w:type="dxa"/>
          </w:tcPr>
          <w:p w14:paraId="3BC1AFE4" w14:textId="18DDB890" w:rsidR="00915B18" w:rsidRPr="00D65751" w:rsidRDefault="00915B18" w:rsidP="00915B18">
            <w:pPr>
              <w:jc w:val="center"/>
            </w:pPr>
            <w:r w:rsidRPr="00285D85">
              <w:t>47385.18</w:t>
            </w:r>
          </w:p>
        </w:tc>
        <w:tc>
          <w:tcPr>
            <w:tcW w:w="1697" w:type="dxa"/>
          </w:tcPr>
          <w:p w14:paraId="10859FD6" w14:textId="0F4F54F1" w:rsidR="00915B18" w:rsidRPr="00D65751" w:rsidRDefault="00915B18" w:rsidP="00915B18">
            <w:pPr>
              <w:jc w:val="center"/>
            </w:pPr>
            <w:r w:rsidRPr="00285D85">
              <w:t>14093.76</w:t>
            </w:r>
          </w:p>
        </w:tc>
        <w:tc>
          <w:tcPr>
            <w:tcW w:w="1699" w:type="dxa"/>
          </w:tcPr>
          <w:p w14:paraId="71519EB2" w14:textId="7E0594BC" w:rsidR="00915B18" w:rsidRPr="00D65751" w:rsidRDefault="00915B18" w:rsidP="00915B18">
            <w:pPr>
              <w:jc w:val="center"/>
            </w:pPr>
            <w:r w:rsidRPr="00285D85">
              <w:t>10462.2</w:t>
            </w:r>
          </w:p>
        </w:tc>
        <w:tc>
          <w:tcPr>
            <w:tcW w:w="1522" w:type="dxa"/>
          </w:tcPr>
          <w:p w14:paraId="6341F737" w14:textId="13EB9D1C" w:rsidR="00915B18" w:rsidRDefault="00915B18" w:rsidP="00915B18">
            <w:pPr>
              <w:jc w:val="center"/>
            </w:pPr>
            <w:r w:rsidRPr="00285D85">
              <w:t>68335.02</w:t>
            </w:r>
          </w:p>
        </w:tc>
      </w:tr>
      <w:tr w:rsidR="00915B18" w:rsidRPr="00D65751" w14:paraId="5DB8905C" w14:textId="77777777" w:rsidTr="0089504B">
        <w:tc>
          <w:tcPr>
            <w:tcW w:w="1879" w:type="dxa"/>
          </w:tcPr>
          <w:p w14:paraId="02CC6145" w14:textId="77777777" w:rsidR="00915B18" w:rsidRPr="00D65751" w:rsidRDefault="00915B18" w:rsidP="00915B18">
            <w:pPr>
              <w:jc w:val="center"/>
              <w:rPr>
                <w:b/>
              </w:rPr>
            </w:pPr>
            <w:r w:rsidRPr="00D65751">
              <w:rPr>
                <w:b/>
              </w:rPr>
              <w:t>Gasóleo</w:t>
            </w:r>
          </w:p>
        </w:tc>
        <w:tc>
          <w:tcPr>
            <w:tcW w:w="1697" w:type="dxa"/>
          </w:tcPr>
          <w:p w14:paraId="74F2DAE8" w14:textId="0205484A" w:rsidR="00D80CF6" w:rsidRPr="00D80CF6" w:rsidRDefault="00FE2138" w:rsidP="00915B18">
            <w:pPr>
              <w:jc w:val="center"/>
              <w:rPr>
                <w:lang w:val="en-GB"/>
              </w:rPr>
            </w:pPr>
            <w:r w:rsidRPr="00D80CF6">
              <w:rPr>
                <w:lang w:val="en-GB"/>
              </w:rPr>
              <w:t>= (</w:t>
            </w:r>
            <w:proofErr w:type="gramStart"/>
            <w:r w:rsidRPr="00D80CF6">
              <w:rPr>
                <w:lang w:val="en-GB"/>
              </w:rPr>
              <w:t xml:space="preserve">3,3 </w:t>
            </w:r>
            <w:r w:rsidR="005D3B9B" w:rsidRPr="00D80CF6">
              <w:rPr>
                <w:lang w:val="en-GB"/>
              </w:rPr>
              <w:t>ton</w:t>
            </w:r>
            <w:proofErr w:type="gramEnd"/>
            <w:r w:rsidR="00D80CF6">
              <w:rPr>
                <w:lang w:val="en-GB"/>
              </w:rPr>
              <w:t xml:space="preserve"> CO</w:t>
            </w:r>
            <w:r w:rsidR="005D3B9B" w:rsidRPr="00D80CF6">
              <w:rPr>
                <w:lang w:val="en-GB"/>
              </w:rPr>
              <w:t xml:space="preserve">/ton </w:t>
            </w:r>
            <w:r w:rsidRPr="00D80CF6">
              <w:rPr>
                <w:lang w:val="en-GB"/>
              </w:rPr>
              <w:t xml:space="preserve">x </w:t>
            </w:r>
            <w:r w:rsidR="005D3B9B" w:rsidRPr="00D80CF6">
              <w:rPr>
                <w:lang w:val="en-GB"/>
              </w:rPr>
              <w:t xml:space="preserve">39458 </w:t>
            </w:r>
            <w:r w:rsidR="00280253" w:rsidRPr="00D80CF6">
              <w:rPr>
                <w:lang w:val="en-GB"/>
              </w:rPr>
              <w:t>ton/</w:t>
            </w:r>
            <w:proofErr w:type="spellStart"/>
            <w:r w:rsidR="00280253" w:rsidRPr="00D80CF6">
              <w:rPr>
                <w:lang w:val="en-GB"/>
              </w:rPr>
              <w:t>ano</w:t>
            </w:r>
            <w:proofErr w:type="spellEnd"/>
            <w:r w:rsidR="00280253" w:rsidRPr="00D80CF6">
              <w:rPr>
                <w:lang w:val="en-GB"/>
              </w:rPr>
              <w:t xml:space="preserve"> </w:t>
            </w:r>
            <w:r w:rsidR="00D80CF6" w:rsidRPr="00D80CF6">
              <w:rPr>
                <w:lang w:val="en-GB"/>
              </w:rPr>
              <w:t xml:space="preserve">x </w:t>
            </w:r>
            <w:r w:rsidR="00D80CF6">
              <w:rPr>
                <w:lang w:val="en-GB"/>
              </w:rPr>
              <w:t xml:space="preserve">44/28 + </w:t>
            </w:r>
            <w:r w:rsidR="00EC70BC">
              <w:rPr>
                <w:lang w:val="en-GB"/>
              </w:rPr>
              <w:t>3,14 ton CO2 x 39458 ton/</w:t>
            </w:r>
            <w:proofErr w:type="spellStart"/>
            <w:r w:rsidR="00EC70BC">
              <w:rPr>
                <w:lang w:val="en-GB"/>
              </w:rPr>
              <w:t>ano</w:t>
            </w:r>
            <w:proofErr w:type="spellEnd"/>
            <w:r w:rsidR="00B07A7B">
              <w:rPr>
                <w:lang w:val="en-GB"/>
              </w:rPr>
              <w:t>)</w:t>
            </w:r>
          </w:p>
          <w:p w14:paraId="55C389B5" w14:textId="77777777" w:rsidR="00D80CF6" w:rsidRPr="00D80CF6" w:rsidRDefault="00D80CF6" w:rsidP="00915B18">
            <w:pPr>
              <w:jc w:val="center"/>
              <w:rPr>
                <w:lang w:val="en-GB"/>
              </w:rPr>
            </w:pPr>
          </w:p>
          <w:p w14:paraId="75BC430B" w14:textId="4986C842" w:rsidR="00915B18" w:rsidRPr="00D65751" w:rsidRDefault="00915B18" w:rsidP="00915B18">
            <w:pPr>
              <w:jc w:val="center"/>
            </w:pPr>
            <w:r w:rsidRPr="00285D85">
              <w:t>328516.0343</w:t>
            </w:r>
          </w:p>
        </w:tc>
        <w:tc>
          <w:tcPr>
            <w:tcW w:w="1697" w:type="dxa"/>
          </w:tcPr>
          <w:p w14:paraId="5264F8EE" w14:textId="2155BB4C" w:rsidR="00915B18" w:rsidRPr="00D65751" w:rsidRDefault="00915B18" w:rsidP="00915B18">
            <w:pPr>
              <w:jc w:val="center"/>
            </w:pPr>
            <w:r w:rsidRPr="00285D85">
              <w:t>83723.38</w:t>
            </w:r>
          </w:p>
        </w:tc>
        <w:tc>
          <w:tcPr>
            <w:tcW w:w="1699" w:type="dxa"/>
          </w:tcPr>
          <w:p w14:paraId="06AE9DA7" w14:textId="70FF1824" w:rsidR="00915B18" w:rsidRPr="00D65751" w:rsidRDefault="00915B18" w:rsidP="00915B18">
            <w:pPr>
              <w:jc w:val="center"/>
            </w:pPr>
            <w:r w:rsidRPr="00285D85">
              <w:t>76613.22</w:t>
            </w:r>
          </w:p>
        </w:tc>
        <w:tc>
          <w:tcPr>
            <w:tcW w:w="1522" w:type="dxa"/>
          </w:tcPr>
          <w:p w14:paraId="73E2C550" w14:textId="5C59DF55" w:rsidR="00915B18" w:rsidRDefault="00915B18" w:rsidP="00915B18">
            <w:pPr>
              <w:jc w:val="center"/>
            </w:pPr>
            <w:r w:rsidRPr="00285D85">
              <w:t>488852.64</w:t>
            </w:r>
          </w:p>
        </w:tc>
      </w:tr>
      <w:tr w:rsidR="00BE6157" w:rsidRPr="00D65751" w14:paraId="2F75A326" w14:textId="77777777" w:rsidTr="0089504B">
        <w:tc>
          <w:tcPr>
            <w:tcW w:w="1879" w:type="dxa"/>
          </w:tcPr>
          <w:p w14:paraId="596E208A" w14:textId="2C67AE56" w:rsidR="00BE6157" w:rsidRPr="00D65751" w:rsidRDefault="00BB71C4" w:rsidP="00A26424">
            <w:pPr>
              <w:jc w:val="center"/>
              <w:rPr>
                <w:b/>
              </w:rPr>
            </w:pPr>
            <w:r>
              <w:rPr>
                <w:b/>
              </w:rPr>
              <w:t>Emissão total</w:t>
            </w:r>
          </w:p>
        </w:tc>
        <w:tc>
          <w:tcPr>
            <w:tcW w:w="1697" w:type="dxa"/>
          </w:tcPr>
          <w:p w14:paraId="70E3318F" w14:textId="77777777" w:rsidR="00BE6157" w:rsidRPr="00262000" w:rsidRDefault="00BE6157" w:rsidP="00A26424">
            <w:pPr>
              <w:jc w:val="center"/>
            </w:pPr>
          </w:p>
        </w:tc>
        <w:tc>
          <w:tcPr>
            <w:tcW w:w="1697" w:type="dxa"/>
          </w:tcPr>
          <w:p w14:paraId="56F13C93" w14:textId="77777777" w:rsidR="00BE6157" w:rsidRPr="00262000" w:rsidRDefault="00BE6157" w:rsidP="00A26424">
            <w:pPr>
              <w:jc w:val="center"/>
            </w:pPr>
          </w:p>
        </w:tc>
        <w:tc>
          <w:tcPr>
            <w:tcW w:w="1699" w:type="dxa"/>
          </w:tcPr>
          <w:p w14:paraId="7FADB687" w14:textId="77777777" w:rsidR="00BE6157" w:rsidRPr="00262000" w:rsidRDefault="00BE6157" w:rsidP="00A26424">
            <w:pPr>
              <w:jc w:val="center"/>
            </w:pPr>
          </w:p>
        </w:tc>
        <w:tc>
          <w:tcPr>
            <w:tcW w:w="1522" w:type="dxa"/>
          </w:tcPr>
          <w:p w14:paraId="46406529" w14:textId="569B4EBB" w:rsidR="00BE6157" w:rsidRPr="00262000" w:rsidRDefault="00D92F60" w:rsidP="00A26424">
            <w:pPr>
              <w:jc w:val="center"/>
            </w:pPr>
            <w:r w:rsidRPr="00D92F60">
              <w:t>558683.66</w:t>
            </w:r>
          </w:p>
        </w:tc>
      </w:tr>
    </w:tbl>
    <w:p w14:paraId="0C8714D5" w14:textId="5E795BEE" w:rsidR="00087318" w:rsidRDefault="00087318" w:rsidP="00087318"/>
    <w:p w14:paraId="70C89565" w14:textId="7CE4FBD6" w:rsidR="00ED6F21" w:rsidRDefault="00ED6F21" w:rsidP="00087318">
      <w:r>
        <w:t xml:space="preserve">Assim, </w:t>
      </w:r>
      <w:r w:rsidR="00722F3D">
        <w:t>o fator de emissão (</w:t>
      </w:r>
      <w:proofErr w:type="gramStart"/>
      <w:r w:rsidR="00722F3D">
        <w:t>FE(</w:t>
      </w:r>
      <w:proofErr w:type="spellStart"/>
      <w:proofErr w:type="gramEnd"/>
      <w:r w:rsidR="00722F3D">
        <w:t>ton</w:t>
      </w:r>
      <w:proofErr w:type="spellEnd"/>
      <w:r w:rsidR="00722F3D">
        <w:t xml:space="preserve"> CO2eq)) = </w:t>
      </w:r>
      <w:r w:rsidR="00C47285">
        <w:t>E / nº de veículos</w:t>
      </w:r>
      <w:r w:rsidR="00E263D4">
        <w:t xml:space="preserve"> </w:t>
      </w:r>
      <w:r w:rsidR="00C70F98">
        <w:t>em circulação</w:t>
      </w:r>
    </w:p>
    <w:p w14:paraId="0753B432" w14:textId="1C71BA9D" w:rsidR="00543A4A" w:rsidRDefault="00902C62" w:rsidP="000016E3">
      <w:r>
        <w:lastRenderedPageBreak/>
        <w:t xml:space="preserve">O número de veículos em circulação está disponível na </w:t>
      </w:r>
      <w:proofErr w:type="spellStart"/>
      <w:r>
        <w:t>Pordata</w:t>
      </w:r>
      <w:proofErr w:type="spellEnd"/>
      <w:r w:rsidR="00E173D7">
        <w:t xml:space="preserve"> (veículos/</w:t>
      </w:r>
      <w:proofErr w:type="spellStart"/>
      <w:r w:rsidR="00E173D7">
        <w:t>hab</w:t>
      </w:r>
      <w:proofErr w:type="spellEnd"/>
      <w:r w:rsidR="00E173D7">
        <w:t>) média do país</w:t>
      </w:r>
      <w:r w:rsidR="00D2715E">
        <w:t xml:space="preserve">, igual a </w:t>
      </w:r>
      <w:r w:rsidR="00FD0B85">
        <w:t xml:space="preserve">0.683 em </w:t>
      </w:r>
      <w:proofErr w:type="gramStart"/>
      <w:r w:rsidR="00FD0B85">
        <w:t xml:space="preserve">2019 </w:t>
      </w:r>
      <w:r w:rsidR="006E650A">
        <w:t xml:space="preserve"> </w:t>
      </w:r>
      <w:r w:rsidR="00E173D7">
        <w:t>(</w:t>
      </w:r>
      <w:proofErr w:type="gramEnd"/>
      <w:r w:rsidR="00D77996" w:rsidRPr="00D77996">
        <w:t>https://www.ine.pt/xportal/xmain?xpid=INE&amp;xpgid=ine_indicadores&amp;indOcorrCod=0007246&amp;contexto=bd&amp;selTab=tab2&amp;xlang=pt</w:t>
      </w:r>
      <w:r w:rsidR="00E173D7">
        <w:t>)</w:t>
      </w:r>
      <w:r w:rsidR="00DC1075">
        <w:t>.</w:t>
      </w:r>
    </w:p>
    <w:p w14:paraId="3C3C4CCD" w14:textId="4BCE9C55" w:rsidR="00DC1075" w:rsidRDefault="00DC1075" w:rsidP="000016E3">
      <w:r>
        <w:t>Podemos também aqui calcular a capitação</w:t>
      </w:r>
      <w:r w:rsidR="00722241">
        <w:t xml:space="preserve"> para poder </w:t>
      </w:r>
      <w:r w:rsidR="00646989">
        <w:t>estimar o número de veículos por concelho</w:t>
      </w:r>
      <w:r>
        <w:t>:</w:t>
      </w:r>
    </w:p>
    <w:p w14:paraId="0218AF50" w14:textId="435407A2" w:rsidR="00892403" w:rsidRDefault="00461EE1" w:rsidP="000016E3">
      <w:r>
        <w:t>V</w:t>
      </w:r>
      <w:r w:rsidR="00DC1075">
        <w:t xml:space="preserve">eículos por habitante = </w:t>
      </w:r>
      <w:r w:rsidR="00892403">
        <w:t xml:space="preserve">Nº de veículos em circulação </w:t>
      </w:r>
      <w:r w:rsidR="00DC1075">
        <w:t>/</w:t>
      </w:r>
      <w:r w:rsidR="00285135">
        <w:t xml:space="preserve"> nº de habitantes</w:t>
      </w:r>
      <w:r w:rsidR="00083B68">
        <w:t xml:space="preserve"> = 0.683 </w:t>
      </w:r>
      <w:proofErr w:type="spellStart"/>
      <w:proofErr w:type="gramStart"/>
      <w:r w:rsidR="00083B68">
        <w:t>veic</w:t>
      </w:r>
      <w:proofErr w:type="spellEnd"/>
      <w:r w:rsidR="00083B68">
        <w:t>./</w:t>
      </w:r>
      <w:proofErr w:type="spellStart"/>
      <w:proofErr w:type="gramEnd"/>
      <w:r w:rsidR="00083B68">
        <w:t>hab</w:t>
      </w:r>
      <w:proofErr w:type="spellEnd"/>
    </w:p>
    <w:p w14:paraId="66CB3AA2" w14:textId="3FF6309D" w:rsidR="00892403" w:rsidRDefault="00892403" w:rsidP="000016E3"/>
    <w:p w14:paraId="62B3C748" w14:textId="7B0D18A6" w:rsidR="00285135" w:rsidRDefault="00461EE1" w:rsidP="000016E3">
      <w:r>
        <w:t>O</w:t>
      </w:r>
      <w:r w:rsidR="00285135">
        <w:t xml:space="preserve"> fator de emissão </w:t>
      </w:r>
      <w:r w:rsidR="00BB71C4">
        <w:t xml:space="preserve">para os gases com efeito de estufa </w:t>
      </w:r>
      <w:r>
        <w:t xml:space="preserve">para os veículos em circulação </w:t>
      </w:r>
      <w:r w:rsidR="00285135">
        <w:t>vem:</w:t>
      </w:r>
    </w:p>
    <w:p w14:paraId="3D2112F4" w14:textId="43BFB5FE" w:rsidR="0010562B" w:rsidRDefault="0010562B" w:rsidP="000016E3">
      <w:proofErr w:type="gramStart"/>
      <w:r>
        <w:t>FE(</w:t>
      </w:r>
      <w:proofErr w:type="spellStart"/>
      <w:proofErr w:type="gramEnd"/>
      <w:r>
        <w:t>ton</w:t>
      </w:r>
      <w:proofErr w:type="spellEnd"/>
      <w:r>
        <w:t xml:space="preserve"> CO2eq)) = E</w:t>
      </w:r>
      <w:r w:rsidR="00BB71C4">
        <w:t>missão</w:t>
      </w:r>
      <w:r>
        <w:t xml:space="preserve"> </w:t>
      </w:r>
      <w:r w:rsidR="00BB71C4">
        <w:t xml:space="preserve">total </w:t>
      </w:r>
      <w:r w:rsidR="00B8076B" w:rsidRPr="00B8076B">
        <w:t>(</w:t>
      </w:r>
      <w:proofErr w:type="spellStart"/>
      <w:r w:rsidR="00B8076B" w:rsidRPr="00B8076B">
        <w:t>ton</w:t>
      </w:r>
      <w:proofErr w:type="spellEnd"/>
      <w:r w:rsidR="00B8076B" w:rsidRPr="00B8076B">
        <w:t xml:space="preserve"> CO2eq/ano) </w:t>
      </w:r>
      <w:r>
        <w:t>/ nº de veículos em circulação</w:t>
      </w:r>
      <w:r w:rsidR="00D2715E">
        <w:t xml:space="preserve"> </w:t>
      </w:r>
      <w:r w:rsidR="00B8076B">
        <w:t>(</w:t>
      </w:r>
      <w:proofErr w:type="spellStart"/>
      <w:r w:rsidR="00B8076B">
        <w:t>veic</w:t>
      </w:r>
      <w:proofErr w:type="spellEnd"/>
      <w:r w:rsidR="00B8076B">
        <w:t>)</w:t>
      </w:r>
    </w:p>
    <w:p w14:paraId="40F7FBA6" w14:textId="2E5FD994" w:rsidR="00A34AFC" w:rsidRDefault="00FD0B85" w:rsidP="000016E3">
      <w:pPr>
        <w:rPr>
          <w:lang w:val="en-GB"/>
        </w:rPr>
      </w:pPr>
      <w:proofErr w:type="gramStart"/>
      <w:r w:rsidRPr="00C01302">
        <w:rPr>
          <w:lang w:val="en-GB"/>
        </w:rPr>
        <w:t>FE(</w:t>
      </w:r>
      <w:proofErr w:type="gramEnd"/>
      <w:r w:rsidRPr="00C01302">
        <w:rPr>
          <w:lang w:val="en-GB"/>
        </w:rPr>
        <w:t xml:space="preserve">ton CO2eq)) </w:t>
      </w:r>
      <w:r w:rsidR="00D2715E" w:rsidRPr="00C01302">
        <w:rPr>
          <w:lang w:val="en-GB"/>
        </w:rPr>
        <w:t xml:space="preserve"> = </w:t>
      </w:r>
      <w:r w:rsidR="00914A04" w:rsidRPr="00914A04">
        <w:rPr>
          <w:lang w:val="en-GB"/>
        </w:rPr>
        <w:t>558683.66</w:t>
      </w:r>
      <w:r w:rsidR="00914A04">
        <w:rPr>
          <w:lang w:val="en-GB"/>
        </w:rPr>
        <w:t xml:space="preserve"> </w:t>
      </w:r>
      <w:r w:rsidR="002649CC" w:rsidRPr="00C01302">
        <w:rPr>
          <w:lang w:val="en-GB"/>
        </w:rPr>
        <w:t xml:space="preserve">ton CO2eq </w:t>
      </w:r>
      <w:r w:rsidR="00D2715E" w:rsidRPr="00C01302">
        <w:rPr>
          <w:lang w:val="en-GB"/>
        </w:rPr>
        <w:t xml:space="preserve">/ </w:t>
      </w:r>
      <w:r w:rsidR="00C01302">
        <w:rPr>
          <w:lang w:val="en-GB"/>
        </w:rPr>
        <w:t>[</w:t>
      </w:r>
      <w:r w:rsidR="00F42598" w:rsidRPr="00C01302">
        <w:rPr>
          <w:lang w:val="en-GB"/>
        </w:rPr>
        <w:t>0.</w:t>
      </w:r>
      <w:r w:rsidR="002649CC" w:rsidRPr="00C01302">
        <w:rPr>
          <w:lang w:val="en-GB"/>
        </w:rPr>
        <w:t xml:space="preserve">683 x </w:t>
      </w:r>
      <w:r w:rsidR="00C01302">
        <w:rPr>
          <w:lang w:val="en-GB"/>
        </w:rPr>
        <w:t>(</w:t>
      </w:r>
      <w:r w:rsidR="00C01302" w:rsidRPr="00C01302">
        <w:rPr>
          <w:lang w:val="en-GB"/>
        </w:rPr>
        <w:t>61015</w:t>
      </w:r>
      <w:r w:rsidR="00C01302">
        <w:rPr>
          <w:lang w:val="en-GB"/>
        </w:rPr>
        <w:t xml:space="preserve"> + </w:t>
      </w:r>
      <w:r w:rsidR="00220C0F" w:rsidRPr="00220C0F">
        <w:rPr>
          <w:lang w:val="en-GB"/>
        </w:rPr>
        <w:t>44405</w:t>
      </w:r>
      <w:r w:rsidR="00220C0F">
        <w:rPr>
          <w:lang w:val="en-GB"/>
        </w:rPr>
        <w:t xml:space="preserve"> + </w:t>
      </w:r>
      <w:r w:rsidR="00220C0F" w:rsidRPr="00220C0F">
        <w:rPr>
          <w:lang w:val="en-GB"/>
        </w:rPr>
        <w:t>24530</w:t>
      </w:r>
      <w:r w:rsidR="00220C0F">
        <w:rPr>
          <w:lang w:val="en-GB"/>
        </w:rPr>
        <w:t xml:space="preserve">)] </w:t>
      </w:r>
    </w:p>
    <w:p w14:paraId="1A3C24D1" w14:textId="714B67B7" w:rsidR="00D2715E" w:rsidRPr="00753655" w:rsidRDefault="00220C0F" w:rsidP="000016E3">
      <w:r w:rsidRPr="00753655">
        <w:t xml:space="preserve">= </w:t>
      </w:r>
      <w:r w:rsidR="00727ED0">
        <w:t>6.295</w:t>
      </w:r>
      <w:r w:rsidR="00A34AFC" w:rsidRPr="00753655">
        <w:t xml:space="preserve"> </w:t>
      </w:r>
      <w:proofErr w:type="spellStart"/>
      <w:r w:rsidR="00A34AFC" w:rsidRPr="00753655">
        <w:t>ton</w:t>
      </w:r>
      <w:proofErr w:type="spellEnd"/>
      <w:r w:rsidR="00A34AFC" w:rsidRPr="00753655">
        <w:t xml:space="preserve"> CO2eq/</w:t>
      </w:r>
      <w:proofErr w:type="spellStart"/>
      <w:r w:rsidR="00A34AFC" w:rsidRPr="00753655">
        <w:t>veic</w:t>
      </w:r>
      <w:proofErr w:type="spellEnd"/>
      <w:r w:rsidR="00753655" w:rsidRPr="00753655">
        <w:t xml:space="preserve"> (por ano)</w:t>
      </w:r>
    </w:p>
    <w:p w14:paraId="31349E08" w14:textId="77777777" w:rsidR="005A1216" w:rsidRPr="00753655" w:rsidRDefault="005A1216" w:rsidP="000016E3"/>
    <w:p w14:paraId="4A9F77C4" w14:textId="77777777" w:rsidR="005A1216" w:rsidRPr="00753655" w:rsidRDefault="005A1216" w:rsidP="000016E3"/>
    <w:p w14:paraId="62C27264" w14:textId="6D0A02ED" w:rsidR="003F2251" w:rsidRDefault="003F2251">
      <w:r>
        <w:br w:type="page"/>
      </w:r>
    </w:p>
    <w:p w14:paraId="341F2700" w14:textId="77777777" w:rsidR="005A1216" w:rsidRPr="00753655" w:rsidRDefault="005A1216" w:rsidP="000016E3"/>
    <w:p w14:paraId="311647CB" w14:textId="2E68B77D" w:rsidR="00236989" w:rsidRDefault="00236989" w:rsidP="00236989">
      <w:pPr>
        <w:jc w:val="center"/>
        <w:rPr>
          <w:b/>
          <w:sz w:val="32"/>
        </w:rPr>
      </w:pPr>
      <w:r w:rsidRPr="000C5C35">
        <w:rPr>
          <w:b/>
          <w:sz w:val="32"/>
        </w:rPr>
        <w:t xml:space="preserve">FICHA </w:t>
      </w:r>
      <w:r>
        <w:rPr>
          <w:b/>
          <w:sz w:val="32"/>
        </w:rPr>
        <w:t>4</w:t>
      </w:r>
      <w:r w:rsidRPr="000C5C35">
        <w:rPr>
          <w:b/>
          <w:sz w:val="32"/>
        </w:rPr>
        <w:t xml:space="preserve">: Emissões a partir </w:t>
      </w:r>
      <w:r>
        <w:rPr>
          <w:b/>
          <w:sz w:val="32"/>
        </w:rPr>
        <w:t>de transportes marítimos</w:t>
      </w:r>
      <w:r w:rsidR="00032837">
        <w:rPr>
          <w:b/>
          <w:sz w:val="32"/>
        </w:rPr>
        <w:t>, e receitas</w:t>
      </w:r>
    </w:p>
    <w:p w14:paraId="3ECCF397" w14:textId="77777777" w:rsidR="00543A4A" w:rsidRDefault="00543A4A" w:rsidP="000016E3"/>
    <w:p w14:paraId="57A9AE36" w14:textId="77777777" w:rsidR="00914CB2" w:rsidRPr="005A1216" w:rsidRDefault="00914CB2" w:rsidP="00914CB2">
      <w:pPr>
        <w:pStyle w:val="PargrafodaLista"/>
        <w:numPr>
          <w:ilvl w:val="0"/>
          <w:numId w:val="3"/>
        </w:numPr>
        <w:rPr>
          <w:b/>
        </w:rPr>
      </w:pPr>
      <w:r w:rsidRPr="005A1216">
        <w:rPr>
          <w:b/>
        </w:rPr>
        <w:t xml:space="preserve">Embarcações alojadas em marinas </w:t>
      </w:r>
    </w:p>
    <w:p w14:paraId="4FBD5A67" w14:textId="2E421123" w:rsidR="00990AA7" w:rsidRDefault="00990AA7" w:rsidP="00990AA7">
      <w:pPr>
        <w:rPr>
          <w:b/>
        </w:rPr>
      </w:pPr>
    </w:p>
    <w:p w14:paraId="37983EE3" w14:textId="4503CADF" w:rsidR="00990AA7" w:rsidRPr="00990AA7" w:rsidRDefault="00990AA7" w:rsidP="00990AA7">
      <w:pPr>
        <w:rPr>
          <w:bCs/>
        </w:rPr>
      </w:pPr>
      <w:r w:rsidRPr="00990AA7">
        <w:rPr>
          <w:bCs/>
        </w:rPr>
        <w:t>A estimativa da emissão vem:</w:t>
      </w:r>
    </w:p>
    <w:p w14:paraId="238D3CF6" w14:textId="6BFFCF37" w:rsidR="00914CB2" w:rsidRPr="00CE07A9" w:rsidRDefault="00914CB2" w:rsidP="00914CB2">
      <w:pPr>
        <w:jc w:val="center"/>
        <w:rPr>
          <w:b/>
          <w:vertAlign w:val="subscript"/>
        </w:rPr>
      </w:pPr>
      <w:r w:rsidRPr="00D65751">
        <w:rPr>
          <w:b/>
        </w:rPr>
        <w:t>E</w:t>
      </w:r>
      <w:r w:rsidRPr="00914CB2">
        <w:rPr>
          <w:b/>
          <w:vertAlign w:val="subscript"/>
        </w:rPr>
        <w:t>i</w:t>
      </w:r>
      <w:r w:rsidRPr="00D65751">
        <w:rPr>
          <w:b/>
        </w:rPr>
        <w:t xml:space="preserve"> = </w:t>
      </w:r>
      <w:proofErr w:type="spellStart"/>
      <w:r w:rsidRPr="00D65751">
        <w:rPr>
          <w:b/>
        </w:rPr>
        <w:t>FE</w:t>
      </w:r>
      <w:r w:rsidRPr="00914CB2">
        <w:rPr>
          <w:b/>
          <w:vertAlign w:val="subscript"/>
        </w:rPr>
        <w:t>i</w:t>
      </w:r>
      <w:proofErr w:type="spellEnd"/>
      <w:r w:rsidRPr="00D65751">
        <w:rPr>
          <w:b/>
        </w:rPr>
        <w:t xml:space="preserve"> x </w:t>
      </w:r>
      <w:proofErr w:type="spellStart"/>
      <w:r>
        <w:rPr>
          <w:b/>
        </w:rPr>
        <w:t>N</w:t>
      </w:r>
      <w:r w:rsidRPr="00914CB2">
        <w:rPr>
          <w:b/>
          <w:vertAlign w:val="subscript"/>
        </w:rPr>
        <w:t>j</w:t>
      </w:r>
      <w:proofErr w:type="spellEnd"/>
      <w:r w:rsidR="00CE07A9">
        <w:rPr>
          <w:b/>
          <w:vertAlign w:val="subscript"/>
        </w:rPr>
        <w:t xml:space="preserve"> </w:t>
      </w:r>
      <w:r w:rsidR="00CE07A9">
        <w:rPr>
          <w:b/>
        </w:rPr>
        <w:t xml:space="preserve">x </w:t>
      </w:r>
      <w:proofErr w:type="spellStart"/>
      <w:r w:rsidR="00CE07A9">
        <w:rPr>
          <w:b/>
        </w:rPr>
        <w:t>PAG</w:t>
      </w:r>
      <w:r w:rsidR="00CE07A9">
        <w:rPr>
          <w:b/>
          <w:vertAlign w:val="subscript"/>
        </w:rPr>
        <w:t>i</w:t>
      </w:r>
      <w:proofErr w:type="spellEnd"/>
    </w:p>
    <w:p w14:paraId="7C68800E" w14:textId="79FAC56E" w:rsidR="00914CB2" w:rsidRPr="00D65751" w:rsidRDefault="00914CB2" w:rsidP="00914CB2">
      <w:r>
        <w:t>Ei (</w:t>
      </w:r>
      <w:proofErr w:type="spellStart"/>
      <w:r w:rsidR="00507DA8">
        <w:t>ton</w:t>
      </w:r>
      <w:proofErr w:type="spellEnd"/>
      <w:r>
        <w:t>/ano)</w:t>
      </w:r>
      <w:r w:rsidR="002F176D">
        <w:t xml:space="preserve"> é a emissão </w:t>
      </w:r>
      <w:r w:rsidR="00DF5E9B">
        <w:t>do gás</w:t>
      </w:r>
      <w:r w:rsidR="002F176D">
        <w:t xml:space="preserve"> i/ano</w:t>
      </w:r>
    </w:p>
    <w:p w14:paraId="50059F5B" w14:textId="1463DC96" w:rsidR="00914CB2" w:rsidRDefault="00914CB2" w:rsidP="00914CB2">
      <w:proofErr w:type="spellStart"/>
      <w:r w:rsidRPr="00D65751">
        <w:t>FE</w:t>
      </w:r>
      <w:r w:rsidRPr="00D65751">
        <w:rPr>
          <w:vertAlign w:val="subscript"/>
        </w:rPr>
        <w:t>ij</w:t>
      </w:r>
      <w:proofErr w:type="spellEnd"/>
      <w:r w:rsidRPr="00D65751">
        <w:t xml:space="preserve"> o fator de emissão para o parâmetro i </w:t>
      </w:r>
      <w:r w:rsidR="005F53FB">
        <w:t xml:space="preserve">por amarração </w:t>
      </w:r>
      <w:r>
        <w:t>(</w:t>
      </w:r>
      <w:proofErr w:type="spellStart"/>
      <w:r w:rsidR="00507DA8">
        <w:t>ton</w:t>
      </w:r>
      <w:proofErr w:type="spellEnd"/>
      <w:r>
        <w:t>/</w:t>
      </w:r>
      <w:r w:rsidR="005F53FB">
        <w:t>amarração</w:t>
      </w:r>
      <w:r>
        <w:t>/ano)</w:t>
      </w:r>
    </w:p>
    <w:p w14:paraId="02BF5315" w14:textId="6517D86C" w:rsidR="00914CB2" w:rsidRPr="00D65751" w:rsidRDefault="00914CB2" w:rsidP="00914CB2">
      <w:proofErr w:type="spellStart"/>
      <w:r>
        <w:t>N</w:t>
      </w:r>
      <w:r w:rsidRPr="00D65751">
        <w:rPr>
          <w:vertAlign w:val="subscript"/>
        </w:rPr>
        <w:t>j</w:t>
      </w:r>
      <w:proofErr w:type="spellEnd"/>
      <w:r w:rsidRPr="00D65751">
        <w:rPr>
          <w:vertAlign w:val="subscript"/>
        </w:rPr>
        <w:t xml:space="preserve"> </w:t>
      </w:r>
      <w:r w:rsidRPr="00D65751">
        <w:t xml:space="preserve">o </w:t>
      </w:r>
      <w:r>
        <w:t xml:space="preserve">número de locais de amarração na marina </w:t>
      </w:r>
      <w:r w:rsidR="00D73F4D">
        <w:t>j</w:t>
      </w:r>
    </w:p>
    <w:p w14:paraId="00E30B20" w14:textId="561223C8" w:rsidR="00914CB2" w:rsidRPr="00CE07A9" w:rsidRDefault="00CE07A9" w:rsidP="000016E3">
      <w:proofErr w:type="spellStart"/>
      <w:r>
        <w:t>PAG</w:t>
      </w:r>
      <w:r>
        <w:rPr>
          <w:vertAlign w:val="subscript"/>
        </w:rPr>
        <w:t>i</w:t>
      </w:r>
      <w:proofErr w:type="spellEnd"/>
      <w:r>
        <w:t xml:space="preserve"> é </w:t>
      </w:r>
      <w:r w:rsidR="00FE23DB">
        <w:t>potencial de aq</w:t>
      </w:r>
      <w:r w:rsidR="00507DA8">
        <w:t>u</w:t>
      </w:r>
      <w:r w:rsidR="00FE23DB">
        <w:t>ecimento global</w:t>
      </w:r>
      <w:r w:rsidR="001C5869">
        <w:t xml:space="preserve"> para cada gás</w:t>
      </w:r>
      <w:r>
        <w:t xml:space="preserve"> </w:t>
      </w:r>
    </w:p>
    <w:p w14:paraId="6644C0D5" w14:textId="77777777" w:rsidR="001C5869" w:rsidRDefault="001C5869" w:rsidP="000016E3">
      <w:pPr>
        <w:rPr>
          <w:b/>
        </w:rPr>
      </w:pPr>
    </w:p>
    <w:p w14:paraId="212E6A79" w14:textId="254864AA" w:rsidR="00236989" w:rsidRPr="002301A0" w:rsidRDefault="002301A0" w:rsidP="000016E3">
      <w:pPr>
        <w:rPr>
          <w:b/>
        </w:rPr>
      </w:pPr>
      <w:r w:rsidRPr="002301A0">
        <w:rPr>
          <w:b/>
        </w:rPr>
        <w:t xml:space="preserve">Tabela </w:t>
      </w:r>
      <w:r w:rsidR="001C5869">
        <w:rPr>
          <w:b/>
        </w:rPr>
        <w:t>4.1</w:t>
      </w:r>
      <w:r w:rsidRPr="002301A0">
        <w:rPr>
          <w:b/>
        </w:rPr>
        <w:t xml:space="preserve">. </w:t>
      </w:r>
      <w:r w:rsidR="00236989" w:rsidRPr="002301A0">
        <w:rPr>
          <w:b/>
        </w:rPr>
        <w:t xml:space="preserve">Amarrações por </w:t>
      </w:r>
      <w:r w:rsidR="00914CB2" w:rsidRPr="002301A0">
        <w:rPr>
          <w:b/>
        </w:rPr>
        <w:t>marina</w:t>
      </w:r>
      <w:r w:rsidR="00D73F4D">
        <w:rPr>
          <w:b/>
        </w:rPr>
        <w:t xml:space="preserve">, </w:t>
      </w:r>
      <w:proofErr w:type="spellStart"/>
      <w:r w:rsidR="00D73F4D">
        <w:rPr>
          <w:b/>
        </w:rPr>
        <w:t>N</w:t>
      </w:r>
      <w:r w:rsidR="00D73F4D">
        <w:rPr>
          <w:b/>
          <w:vertAlign w:val="subscript"/>
        </w:rPr>
        <w:t>j</w:t>
      </w:r>
      <w:proofErr w:type="spellEnd"/>
    </w:p>
    <w:p w14:paraId="0CB77600" w14:textId="577848A7" w:rsidR="00543A4A" w:rsidRDefault="000766BC" w:rsidP="000016E3">
      <w:r w:rsidRPr="000766BC">
        <w:t>https://www.dgrm.mm.gov.pt/web/guest</w:t>
      </w:r>
    </w:p>
    <w:tbl>
      <w:tblPr>
        <w:tblStyle w:val="Tabelacomgrelha"/>
        <w:tblW w:w="0" w:type="auto"/>
        <w:tblLook w:val="04A0" w:firstRow="1" w:lastRow="0" w:firstColumn="1" w:lastColumn="0" w:noHBand="0" w:noVBand="1"/>
      </w:tblPr>
      <w:tblGrid>
        <w:gridCol w:w="1866"/>
        <w:gridCol w:w="1665"/>
        <w:gridCol w:w="1708"/>
        <w:gridCol w:w="1713"/>
        <w:gridCol w:w="1542"/>
      </w:tblGrid>
      <w:tr w:rsidR="00A518A4" w:rsidRPr="00D65751" w14:paraId="409E942E" w14:textId="77777777" w:rsidTr="00A518A4">
        <w:tc>
          <w:tcPr>
            <w:tcW w:w="1866" w:type="dxa"/>
          </w:tcPr>
          <w:p w14:paraId="7536A0B9" w14:textId="77777777" w:rsidR="00A518A4" w:rsidRPr="00D65751" w:rsidRDefault="00A518A4" w:rsidP="00EE4D49">
            <w:pPr>
              <w:jc w:val="center"/>
              <w:rPr>
                <w:b/>
              </w:rPr>
            </w:pPr>
          </w:p>
        </w:tc>
        <w:tc>
          <w:tcPr>
            <w:tcW w:w="5086" w:type="dxa"/>
            <w:gridSpan w:val="3"/>
          </w:tcPr>
          <w:p w14:paraId="4BC0BCAD" w14:textId="77777777" w:rsidR="00A518A4" w:rsidRPr="00D65751" w:rsidRDefault="00A518A4" w:rsidP="00EE4D49">
            <w:pPr>
              <w:jc w:val="center"/>
              <w:rPr>
                <w:b/>
              </w:rPr>
            </w:pPr>
            <w:r>
              <w:rPr>
                <w:b/>
              </w:rPr>
              <w:t>Marina</w:t>
            </w:r>
          </w:p>
        </w:tc>
        <w:tc>
          <w:tcPr>
            <w:tcW w:w="1542" w:type="dxa"/>
          </w:tcPr>
          <w:p w14:paraId="3C130473" w14:textId="77777777" w:rsidR="00A518A4" w:rsidRDefault="00A518A4" w:rsidP="00EE4D49">
            <w:pPr>
              <w:jc w:val="center"/>
              <w:rPr>
                <w:b/>
              </w:rPr>
            </w:pPr>
          </w:p>
        </w:tc>
      </w:tr>
      <w:tr w:rsidR="00A518A4" w:rsidRPr="00D65751" w14:paraId="7CA2AE73" w14:textId="77777777" w:rsidTr="00A518A4">
        <w:tc>
          <w:tcPr>
            <w:tcW w:w="1866" w:type="dxa"/>
          </w:tcPr>
          <w:p w14:paraId="1EA791D6" w14:textId="77777777" w:rsidR="00A518A4" w:rsidRPr="00D65751" w:rsidRDefault="00A518A4" w:rsidP="00EE4D49">
            <w:pPr>
              <w:jc w:val="center"/>
              <w:rPr>
                <w:b/>
              </w:rPr>
            </w:pPr>
          </w:p>
        </w:tc>
        <w:tc>
          <w:tcPr>
            <w:tcW w:w="1665" w:type="dxa"/>
          </w:tcPr>
          <w:p w14:paraId="1D929284" w14:textId="77777777" w:rsidR="00A518A4" w:rsidRPr="00D65751" w:rsidRDefault="00A518A4" w:rsidP="00EE4D49">
            <w:pPr>
              <w:jc w:val="center"/>
              <w:rPr>
                <w:b/>
              </w:rPr>
            </w:pPr>
            <w:r>
              <w:rPr>
                <w:b/>
              </w:rPr>
              <w:t>Faro</w:t>
            </w:r>
          </w:p>
        </w:tc>
        <w:tc>
          <w:tcPr>
            <w:tcW w:w="1708" w:type="dxa"/>
          </w:tcPr>
          <w:p w14:paraId="1B0B8847" w14:textId="77777777" w:rsidR="00A518A4" w:rsidRPr="00D65751" w:rsidRDefault="00A518A4" w:rsidP="00EE4D49">
            <w:pPr>
              <w:jc w:val="center"/>
              <w:rPr>
                <w:b/>
              </w:rPr>
            </w:pPr>
            <w:r>
              <w:rPr>
                <w:b/>
              </w:rPr>
              <w:t>Olhão</w:t>
            </w:r>
          </w:p>
        </w:tc>
        <w:tc>
          <w:tcPr>
            <w:tcW w:w="1713" w:type="dxa"/>
          </w:tcPr>
          <w:p w14:paraId="2477D9B8" w14:textId="77777777" w:rsidR="00A518A4" w:rsidRPr="00D65751" w:rsidRDefault="00A518A4" w:rsidP="00EE4D49">
            <w:pPr>
              <w:jc w:val="center"/>
              <w:rPr>
                <w:b/>
              </w:rPr>
            </w:pPr>
            <w:r>
              <w:rPr>
                <w:b/>
              </w:rPr>
              <w:t>Tavira</w:t>
            </w:r>
          </w:p>
        </w:tc>
        <w:tc>
          <w:tcPr>
            <w:tcW w:w="1542" w:type="dxa"/>
          </w:tcPr>
          <w:p w14:paraId="24E83E17" w14:textId="77777777" w:rsidR="00A518A4" w:rsidRDefault="00A518A4" w:rsidP="00EE4D49">
            <w:pPr>
              <w:jc w:val="center"/>
              <w:rPr>
                <w:b/>
              </w:rPr>
            </w:pPr>
            <w:r>
              <w:rPr>
                <w:b/>
              </w:rPr>
              <w:t>TOTAL</w:t>
            </w:r>
          </w:p>
        </w:tc>
      </w:tr>
      <w:tr w:rsidR="0004202B" w:rsidRPr="00D65751" w14:paraId="5F75DCB1" w14:textId="77777777" w:rsidTr="00A518A4">
        <w:tc>
          <w:tcPr>
            <w:tcW w:w="1866" w:type="dxa"/>
          </w:tcPr>
          <w:p w14:paraId="080B7787" w14:textId="77777777" w:rsidR="0004202B" w:rsidRPr="00D65751" w:rsidRDefault="0004202B" w:rsidP="0004202B">
            <w:pPr>
              <w:jc w:val="center"/>
              <w:rPr>
                <w:b/>
              </w:rPr>
            </w:pPr>
            <w:r>
              <w:rPr>
                <w:b/>
              </w:rPr>
              <w:t>Nº de amarrações</w:t>
            </w:r>
          </w:p>
        </w:tc>
        <w:tc>
          <w:tcPr>
            <w:tcW w:w="1665" w:type="dxa"/>
          </w:tcPr>
          <w:p w14:paraId="3AF5325C" w14:textId="5F623FF9" w:rsidR="0004202B" w:rsidRPr="00D65751" w:rsidRDefault="0004202B" w:rsidP="0004202B">
            <w:pPr>
              <w:jc w:val="center"/>
            </w:pPr>
            <w:r w:rsidRPr="0025326E">
              <w:t>501</w:t>
            </w:r>
          </w:p>
        </w:tc>
        <w:tc>
          <w:tcPr>
            <w:tcW w:w="1708" w:type="dxa"/>
          </w:tcPr>
          <w:p w14:paraId="6B99D5BA" w14:textId="602AA0A1" w:rsidR="0004202B" w:rsidRPr="00D65751" w:rsidRDefault="0004202B" w:rsidP="0004202B">
            <w:pPr>
              <w:jc w:val="center"/>
            </w:pPr>
            <w:r w:rsidRPr="0025326E">
              <w:t>439</w:t>
            </w:r>
          </w:p>
        </w:tc>
        <w:tc>
          <w:tcPr>
            <w:tcW w:w="1713" w:type="dxa"/>
          </w:tcPr>
          <w:p w14:paraId="07A92667" w14:textId="4EA075A9" w:rsidR="0004202B" w:rsidRPr="00D65751" w:rsidRDefault="0004202B" w:rsidP="0004202B">
            <w:pPr>
              <w:jc w:val="center"/>
            </w:pPr>
            <w:r w:rsidRPr="0025326E">
              <w:t>70</w:t>
            </w:r>
          </w:p>
        </w:tc>
        <w:tc>
          <w:tcPr>
            <w:tcW w:w="1542" w:type="dxa"/>
          </w:tcPr>
          <w:p w14:paraId="7F32EB32" w14:textId="214F5657" w:rsidR="0004202B" w:rsidRDefault="0004202B" w:rsidP="0004202B">
            <w:pPr>
              <w:jc w:val="center"/>
            </w:pPr>
            <w:r w:rsidRPr="0025326E">
              <w:t>1010</w:t>
            </w:r>
          </w:p>
        </w:tc>
      </w:tr>
    </w:tbl>
    <w:p w14:paraId="47A05222" w14:textId="77777777" w:rsidR="002D0973" w:rsidRDefault="002D0973" w:rsidP="000016E3"/>
    <w:p w14:paraId="6C7BC867" w14:textId="34215201" w:rsidR="002D0973" w:rsidRPr="002301A0" w:rsidRDefault="002301A0" w:rsidP="000016E3">
      <w:pPr>
        <w:rPr>
          <w:b/>
        </w:rPr>
      </w:pPr>
      <w:r w:rsidRPr="002301A0">
        <w:rPr>
          <w:b/>
        </w:rPr>
        <w:t xml:space="preserve">Tabela </w:t>
      </w:r>
      <w:r w:rsidR="001C5869">
        <w:rPr>
          <w:b/>
        </w:rPr>
        <w:t>4.2</w:t>
      </w:r>
      <w:r w:rsidRPr="002301A0">
        <w:rPr>
          <w:b/>
        </w:rPr>
        <w:t xml:space="preserve">. </w:t>
      </w:r>
      <w:r w:rsidR="002D0973" w:rsidRPr="002301A0">
        <w:rPr>
          <w:b/>
        </w:rPr>
        <w:t>Fator de emissão</w:t>
      </w:r>
      <w:r w:rsidR="00FF3185">
        <w:rPr>
          <w:b/>
        </w:rPr>
        <w:t xml:space="preserve"> por gás</w:t>
      </w:r>
      <w:r w:rsidR="00052EF9">
        <w:rPr>
          <w:b/>
        </w:rPr>
        <w:t xml:space="preserve">, </w:t>
      </w:r>
      <w:proofErr w:type="spellStart"/>
      <w:r w:rsidR="00052EF9">
        <w:rPr>
          <w:b/>
        </w:rPr>
        <w:t>FE</w:t>
      </w:r>
      <w:r w:rsidR="00D73F4D" w:rsidRPr="00D73F4D">
        <w:rPr>
          <w:b/>
          <w:vertAlign w:val="subscript"/>
        </w:rPr>
        <w:t>i</w:t>
      </w:r>
      <w:proofErr w:type="spellEnd"/>
      <w:r w:rsidR="002D0973" w:rsidRPr="002301A0">
        <w:rPr>
          <w:b/>
        </w:rPr>
        <w:t xml:space="preserve"> (kg/</w:t>
      </w:r>
      <w:r w:rsidR="00203B6E">
        <w:rPr>
          <w:b/>
        </w:rPr>
        <w:t>amarração</w:t>
      </w:r>
      <w:r w:rsidR="002D0973" w:rsidRPr="002301A0">
        <w:rPr>
          <w:b/>
        </w:rPr>
        <w:t>/ano) (</w:t>
      </w:r>
      <w:r w:rsidR="00914CB2" w:rsidRPr="002301A0">
        <w:rPr>
          <w:b/>
        </w:rPr>
        <w:t>Pires, 2017)</w:t>
      </w:r>
    </w:p>
    <w:tbl>
      <w:tblPr>
        <w:tblStyle w:val="Tabelacomgrelha"/>
        <w:tblW w:w="0" w:type="auto"/>
        <w:tblLook w:val="04A0" w:firstRow="1" w:lastRow="0" w:firstColumn="1" w:lastColumn="0" w:noHBand="0" w:noVBand="1"/>
      </w:tblPr>
      <w:tblGrid>
        <w:gridCol w:w="2212"/>
        <w:gridCol w:w="2094"/>
        <w:gridCol w:w="2094"/>
        <w:gridCol w:w="2094"/>
      </w:tblGrid>
      <w:tr w:rsidR="003C3B34" w:rsidRPr="00D65751" w14:paraId="219B217B" w14:textId="77777777" w:rsidTr="003C3B34">
        <w:tc>
          <w:tcPr>
            <w:tcW w:w="2212" w:type="dxa"/>
          </w:tcPr>
          <w:p w14:paraId="63C40064" w14:textId="77777777" w:rsidR="003C3B34" w:rsidRPr="00D65751" w:rsidRDefault="003C3B34" w:rsidP="00EE4D49">
            <w:pPr>
              <w:jc w:val="center"/>
              <w:rPr>
                <w:b/>
              </w:rPr>
            </w:pPr>
          </w:p>
        </w:tc>
        <w:tc>
          <w:tcPr>
            <w:tcW w:w="6282" w:type="dxa"/>
            <w:gridSpan w:val="3"/>
          </w:tcPr>
          <w:p w14:paraId="714FE899" w14:textId="77777777" w:rsidR="003C3B34" w:rsidRPr="00D65751" w:rsidRDefault="003C3B34" w:rsidP="00EE4D49">
            <w:pPr>
              <w:jc w:val="center"/>
              <w:rPr>
                <w:b/>
              </w:rPr>
            </w:pPr>
            <w:r>
              <w:rPr>
                <w:b/>
              </w:rPr>
              <w:t>Parâmetro</w:t>
            </w:r>
          </w:p>
        </w:tc>
      </w:tr>
      <w:tr w:rsidR="002D0973" w:rsidRPr="00D65751" w14:paraId="68E98871" w14:textId="77777777" w:rsidTr="003C3B34">
        <w:tc>
          <w:tcPr>
            <w:tcW w:w="2212" w:type="dxa"/>
          </w:tcPr>
          <w:p w14:paraId="576034BD" w14:textId="77777777" w:rsidR="002D0973" w:rsidRPr="00D65751" w:rsidRDefault="002D0973" w:rsidP="00EE4D49">
            <w:pPr>
              <w:jc w:val="center"/>
              <w:rPr>
                <w:b/>
              </w:rPr>
            </w:pPr>
          </w:p>
        </w:tc>
        <w:tc>
          <w:tcPr>
            <w:tcW w:w="2094" w:type="dxa"/>
          </w:tcPr>
          <w:p w14:paraId="20D41453" w14:textId="77777777" w:rsidR="002D0973" w:rsidRPr="00D65751" w:rsidRDefault="002D0973" w:rsidP="00EE4D49">
            <w:pPr>
              <w:jc w:val="center"/>
              <w:rPr>
                <w:b/>
              </w:rPr>
            </w:pPr>
            <w:r>
              <w:rPr>
                <w:b/>
              </w:rPr>
              <w:t>N</w:t>
            </w:r>
            <w:r w:rsidRPr="002D0973">
              <w:rPr>
                <w:b/>
                <w:vertAlign w:val="subscript"/>
              </w:rPr>
              <w:t>2</w:t>
            </w:r>
            <w:r>
              <w:rPr>
                <w:b/>
              </w:rPr>
              <w:t>O</w:t>
            </w:r>
          </w:p>
        </w:tc>
        <w:tc>
          <w:tcPr>
            <w:tcW w:w="2094" w:type="dxa"/>
          </w:tcPr>
          <w:p w14:paraId="031C6995" w14:textId="77777777" w:rsidR="002D0973" w:rsidRPr="00D65751" w:rsidRDefault="002D0973" w:rsidP="00EE4D49">
            <w:pPr>
              <w:jc w:val="center"/>
              <w:rPr>
                <w:b/>
              </w:rPr>
            </w:pPr>
            <w:r>
              <w:rPr>
                <w:b/>
              </w:rPr>
              <w:t>CH</w:t>
            </w:r>
            <w:r w:rsidRPr="002D0973">
              <w:rPr>
                <w:b/>
                <w:vertAlign w:val="subscript"/>
              </w:rPr>
              <w:t>4</w:t>
            </w:r>
          </w:p>
        </w:tc>
        <w:tc>
          <w:tcPr>
            <w:tcW w:w="2094" w:type="dxa"/>
          </w:tcPr>
          <w:p w14:paraId="740B19CB" w14:textId="77777777" w:rsidR="002D0973" w:rsidRPr="00D65751" w:rsidRDefault="002D0973" w:rsidP="00EE4D49">
            <w:pPr>
              <w:jc w:val="center"/>
              <w:rPr>
                <w:b/>
              </w:rPr>
            </w:pPr>
            <w:r w:rsidRPr="00D65751">
              <w:rPr>
                <w:b/>
              </w:rPr>
              <w:t>CO</w:t>
            </w:r>
            <w:r w:rsidRPr="002D0973">
              <w:rPr>
                <w:b/>
                <w:vertAlign w:val="subscript"/>
              </w:rPr>
              <w:t>2</w:t>
            </w:r>
          </w:p>
        </w:tc>
      </w:tr>
      <w:tr w:rsidR="002D0973" w:rsidRPr="00D65751" w14:paraId="0B3932E6" w14:textId="77777777" w:rsidTr="003C3B34">
        <w:tc>
          <w:tcPr>
            <w:tcW w:w="2212" w:type="dxa"/>
          </w:tcPr>
          <w:p w14:paraId="62244605" w14:textId="77777777" w:rsidR="002D0973" w:rsidRPr="00D65751" w:rsidRDefault="002D0973" w:rsidP="00EE4D49">
            <w:pPr>
              <w:jc w:val="center"/>
              <w:rPr>
                <w:b/>
              </w:rPr>
            </w:pPr>
            <w:r>
              <w:rPr>
                <w:b/>
              </w:rPr>
              <w:t xml:space="preserve">FE </w:t>
            </w:r>
            <w:r w:rsidRPr="002D0973">
              <w:rPr>
                <w:b/>
              </w:rPr>
              <w:t>(</w:t>
            </w:r>
            <w:r w:rsidR="003C3B34">
              <w:rPr>
                <w:b/>
              </w:rPr>
              <w:t>kg</w:t>
            </w:r>
            <w:r w:rsidRPr="002D0973">
              <w:rPr>
                <w:b/>
              </w:rPr>
              <w:t>/embarcação/ano)</w:t>
            </w:r>
          </w:p>
        </w:tc>
        <w:tc>
          <w:tcPr>
            <w:tcW w:w="2094" w:type="dxa"/>
          </w:tcPr>
          <w:p w14:paraId="249F0808" w14:textId="77777777" w:rsidR="002D0973" w:rsidRPr="00D65751" w:rsidRDefault="00914CB2" w:rsidP="00EE4D49">
            <w:pPr>
              <w:jc w:val="center"/>
            </w:pPr>
            <w:r>
              <w:t>0,052</w:t>
            </w:r>
          </w:p>
        </w:tc>
        <w:tc>
          <w:tcPr>
            <w:tcW w:w="2094" w:type="dxa"/>
          </w:tcPr>
          <w:p w14:paraId="0403E90F" w14:textId="77777777" w:rsidR="002D0973" w:rsidRPr="00D65751" w:rsidRDefault="00914CB2" w:rsidP="00EE4D49">
            <w:pPr>
              <w:jc w:val="center"/>
            </w:pPr>
            <w:r>
              <w:t>0,036</w:t>
            </w:r>
          </w:p>
        </w:tc>
        <w:tc>
          <w:tcPr>
            <w:tcW w:w="2094" w:type="dxa"/>
          </w:tcPr>
          <w:p w14:paraId="2510A93C" w14:textId="77777777" w:rsidR="002D0973" w:rsidRPr="00D65751" w:rsidRDefault="002D0973" w:rsidP="00EE4D49">
            <w:pPr>
              <w:jc w:val="center"/>
            </w:pPr>
            <w:r>
              <w:t>642</w:t>
            </w:r>
            <w:r w:rsidR="00914CB2">
              <w:t>,</w:t>
            </w:r>
            <w:r>
              <w:t>7</w:t>
            </w:r>
          </w:p>
        </w:tc>
      </w:tr>
    </w:tbl>
    <w:p w14:paraId="79DD5B44" w14:textId="15B970CC" w:rsidR="00020486" w:rsidRDefault="00020486" w:rsidP="0015773C"/>
    <w:p w14:paraId="2C625BB3" w14:textId="4CE88838" w:rsidR="00543A4A" w:rsidRPr="003979CA" w:rsidRDefault="001C5869" w:rsidP="000016E3">
      <w:pPr>
        <w:rPr>
          <w:b/>
          <w:bCs/>
        </w:rPr>
      </w:pPr>
      <w:r w:rsidRPr="003979CA">
        <w:rPr>
          <w:b/>
          <w:bCs/>
        </w:rPr>
        <w:t xml:space="preserve">Tabela 4.3. </w:t>
      </w:r>
      <w:r w:rsidR="003979CA" w:rsidRPr="003979CA">
        <w:rPr>
          <w:b/>
          <w:bCs/>
        </w:rPr>
        <w:t>Emissões das embarcações de recreio</w:t>
      </w:r>
      <w:r w:rsidR="00702D27">
        <w:rPr>
          <w:b/>
          <w:bCs/>
        </w:rPr>
        <w:t xml:space="preserve"> </w:t>
      </w:r>
      <w:r w:rsidR="00702D27" w:rsidRPr="00E4776B">
        <w:rPr>
          <w:b/>
          <w:bCs/>
        </w:rPr>
        <w:t>(</w:t>
      </w:r>
      <w:proofErr w:type="spellStart"/>
      <w:r w:rsidR="00702D27" w:rsidRPr="00E4776B">
        <w:rPr>
          <w:b/>
          <w:bCs/>
        </w:rPr>
        <w:t>ton</w:t>
      </w:r>
      <w:proofErr w:type="spellEnd"/>
      <w:r w:rsidR="00702D27" w:rsidRPr="00E4776B">
        <w:rPr>
          <w:b/>
          <w:bCs/>
        </w:rPr>
        <w:t xml:space="preserve"> CO2eq/</w:t>
      </w:r>
      <w:r w:rsidR="00702D27">
        <w:rPr>
          <w:b/>
          <w:bCs/>
        </w:rPr>
        <w:t>amarração/</w:t>
      </w:r>
      <w:r w:rsidR="00702D27" w:rsidRPr="00E4776B">
        <w:rPr>
          <w:b/>
          <w:bCs/>
        </w:rPr>
        <w:t>ano)</w:t>
      </w:r>
    </w:p>
    <w:tbl>
      <w:tblPr>
        <w:tblStyle w:val="Tabelacomgrelha"/>
        <w:tblW w:w="0" w:type="auto"/>
        <w:tblLook w:val="04A0" w:firstRow="1" w:lastRow="0" w:firstColumn="1" w:lastColumn="0" w:noHBand="0" w:noVBand="1"/>
      </w:tblPr>
      <w:tblGrid>
        <w:gridCol w:w="2830"/>
        <w:gridCol w:w="2832"/>
        <w:gridCol w:w="2832"/>
      </w:tblGrid>
      <w:tr w:rsidR="00DF5E9B" w14:paraId="761261D4" w14:textId="65578BFC" w:rsidTr="00DF5E9B">
        <w:tc>
          <w:tcPr>
            <w:tcW w:w="2830" w:type="dxa"/>
          </w:tcPr>
          <w:p w14:paraId="4CC9ED0E" w14:textId="1437845F" w:rsidR="00DF5E9B" w:rsidRPr="00E4776B" w:rsidRDefault="00DF5E9B" w:rsidP="00961F8E">
            <w:pPr>
              <w:rPr>
                <w:b/>
                <w:bCs/>
              </w:rPr>
            </w:pPr>
            <w:proofErr w:type="spellStart"/>
            <w:r w:rsidRPr="00E4776B">
              <w:rPr>
                <w:b/>
                <w:bCs/>
                <w:lang w:val="en-GB"/>
              </w:rPr>
              <w:t>Gás</w:t>
            </w:r>
            <w:proofErr w:type="spellEnd"/>
          </w:p>
        </w:tc>
        <w:tc>
          <w:tcPr>
            <w:tcW w:w="2832" w:type="dxa"/>
          </w:tcPr>
          <w:p w14:paraId="5A9DE2CB" w14:textId="132DFDB9" w:rsidR="00DF5E9B" w:rsidRPr="00E4776B" w:rsidRDefault="00DF5E9B" w:rsidP="00961F8E">
            <w:pPr>
              <w:rPr>
                <w:b/>
                <w:bCs/>
              </w:rPr>
            </w:pPr>
            <w:r w:rsidRPr="00E4776B">
              <w:rPr>
                <w:b/>
                <w:bCs/>
              </w:rPr>
              <w:t>Potencial de aquecimento g</w:t>
            </w:r>
            <w:r w:rsidR="00FE23DB" w:rsidRPr="00E4776B">
              <w:rPr>
                <w:b/>
                <w:bCs/>
              </w:rPr>
              <w:t>l</w:t>
            </w:r>
            <w:r w:rsidRPr="00E4776B">
              <w:rPr>
                <w:b/>
                <w:bCs/>
              </w:rPr>
              <w:t xml:space="preserve">obal, </w:t>
            </w:r>
            <w:proofErr w:type="spellStart"/>
            <w:r w:rsidRPr="00E4776B">
              <w:rPr>
                <w:b/>
                <w:bCs/>
              </w:rPr>
              <w:t>PAG</w:t>
            </w:r>
            <w:r w:rsidRPr="00E4776B">
              <w:rPr>
                <w:b/>
                <w:bCs/>
                <w:vertAlign w:val="subscript"/>
              </w:rPr>
              <w:t>i</w:t>
            </w:r>
            <w:proofErr w:type="spellEnd"/>
            <w:r w:rsidR="001359BE">
              <w:rPr>
                <w:b/>
                <w:bCs/>
                <w:vertAlign w:val="subscript"/>
              </w:rPr>
              <w:t xml:space="preserve">   </w:t>
            </w:r>
            <w:r w:rsidR="001359BE" w:rsidRPr="001359BE">
              <w:rPr>
                <w:b/>
                <w:bCs/>
                <w:vertAlign w:val="superscript"/>
              </w:rPr>
              <w:t>*</w:t>
            </w:r>
          </w:p>
        </w:tc>
        <w:tc>
          <w:tcPr>
            <w:tcW w:w="2832" w:type="dxa"/>
          </w:tcPr>
          <w:p w14:paraId="6AA21F28" w14:textId="54D3ACEC" w:rsidR="00DF5E9B" w:rsidRPr="00E4776B" w:rsidRDefault="00DF5E9B" w:rsidP="00961F8E">
            <w:pPr>
              <w:rPr>
                <w:b/>
                <w:bCs/>
              </w:rPr>
            </w:pPr>
            <w:r w:rsidRPr="00E4776B">
              <w:rPr>
                <w:b/>
                <w:bCs/>
              </w:rPr>
              <w:t>Emissão (</w:t>
            </w:r>
            <w:proofErr w:type="spellStart"/>
            <w:r w:rsidR="009443D5" w:rsidRPr="00E4776B">
              <w:rPr>
                <w:b/>
                <w:bCs/>
              </w:rPr>
              <w:t>ton</w:t>
            </w:r>
            <w:proofErr w:type="spellEnd"/>
            <w:r w:rsidR="009443D5" w:rsidRPr="00E4776B">
              <w:rPr>
                <w:b/>
                <w:bCs/>
              </w:rPr>
              <w:t xml:space="preserve"> CO2eq/ano)</w:t>
            </w:r>
          </w:p>
        </w:tc>
      </w:tr>
      <w:tr w:rsidR="00DF5E9B" w14:paraId="7E62EF3A" w14:textId="1525B90A" w:rsidTr="00DF5E9B">
        <w:tc>
          <w:tcPr>
            <w:tcW w:w="2830" w:type="dxa"/>
          </w:tcPr>
          <w:p w14:paraId="3A400B49" w14:textId="6B8E846D" w:rsidR="00DF5E9B" w:rsidRPr="00E4776B" w:rsidRDefault="00DF5E9B" w:rsidP="00961F8E">
            <w:pPr>
              <w:rPr>
                <w:b/>
                <w:bCs/>
              </w:rPr>
            </w:pPr>
            <w:r w:rsidRPr="00E4776B">
              <w:rPr>
                <w:b/>
                <w:bCs/>
              </w:rPr>
              <w:t>Dióxido de carbono, CO</w:t>
            </w:r>
            <w:r w:rsidRPr="00E4776B">
              <w:rPr>
                <w:b/>
                <w:bCs/>
                <w:vertAlign w:val="subscript"/>
              </w:rPr>
              <w:t>2</w:t>
            </w:r>
          </w:p>
        </w:tc>
        <w:tc>
          <w:tcPr>
            <w:tcW w:w="2832" w:type="dxa"/>
          </w:tcPr>
          <w:p w14:paraId="32C9AF9D" w14:textId="12A087FC" w:rsidR="00DF5E9B" w:rsidRDefault="00DF5E9B" w:rsidP="00961F8E">
            <w:r w:rsidRPr="006B1910">
              <w:rPr>
                <w:lang w:val="en-GB"/>
              </w:rPr>
              <w:t>1</w:t>
            </w:r>
          </w:p>
        </w:tc>
        <w:tc>
          <w:tcPr>
            <w:tcW w:w="2832" w:type="dxa"/>
          </w:tcPr>
          <w:p w14:paraId="0E25154A" w14:textId="4B8B48FD" w:rsidR="00061035" w:rsidRDefault="009443D5" w:rsidP="00061035">
            <w:r>
              <w:rPr>
                <w:lang w:val="en-GB"/>
              </w:rPr>
              <w:t xml:space="preserve">= </w:t>
            </w:r>
            <w:r w:rsidRPr="0025326E">
              <w:t>1010</w:t>
            </w:r>
            <w:r>
              <w:t xml:space="preserve"> x </w:t>
            </w:r>
            <w:r w:rsidR="00061035">
              <w:t>64</w:t>
            </w:r>
            <w:r w:rsidR="00021C3A">
              <w:t>2</w:t>
            </w:r>
            <w:r w:rsidR="00061035">
              <w:t>,7 x 1</w:t>
            </w:r>
            <w:r w:rsidR="00BA1C6C">
              <w:t xml:space="preserve"> / 1000 kg/</w:t>
            </w:r>
            <w:proofErr w:type="spellStart"/>
            <w:r w:rsidR="00BA1C6C">
              <w:t>ton</w:t>
            </w:r>
            <w:proofErr w:type="spellEnd"/>
            <w:r w:rsidR="00F83F2A">
              <w:t xml:space="preserve"> =</w:t>
            </w:r>
          </w:p>
          <w:p w14:paraId="436E5B81" w14:textId="77777777" w:rsidR="00F83F2A" w:rsidRDefault="00F83F2A" w:rsidP="00061035"/>
          <w:p w14:paraId="6338712C" w14:textId="64D2B51D" w:rsidR="00061035" w:rsidRPr="006B1910" w:rsidRDefault="00F83F2A" w:rsidP="00061035">
            <w:pPr>
              <w:rPr>
                <w:lang w:val="en-GB"/>
              </w:rPr>
            </w:pPr>
            <w:r>
              <w:rPr>
                <w:lang w:val="en-GB"/>
              </w:rPr>
              <w:t>6</w:t>
            </w:r>
            <w:r w:rsidR="003431CB">
              <w:rPr>
                <w:lang w:val="en-GB"/>
              </w:rPr>
              <w:t>49</w:t>
            </w:r>
            <w:r w:rsidR="00F6625A">
              <w:rPr>
                <w:lang w:val="en-GB"/>
              </w:rPr>
              <w:t>.1</w:t>
            </w:r>
          </w:p>
        </w:tc>
      </w:tr>
      <w:tr w:rsidR="00DF5E9B" w14:paraId="70485FB1" w14:textId="05C30CB0" w:rsidTr="00DF5E9B">
        <w:tc>
          <w:tcPr>
            <w:tcW w:w="2830" w:type="dxa"/>
          </w:tcPr>
          <w:p w14:paraId="34807211" w14:textId="277C0960" w:rsidR="00DF5E9B" w:rsidRPr="00E4776B" w:rsidRDefault="00DF5E9B" w:rsidP="00961F8E">
            <w:pPr>
              <w:rPr>
                <w:b/>
                <w:bCs/>
              </w:rPr>
            </w:pPr>
            <w:r w:rsidRPr="00E4776B">
              <w:rPr>
                <w:b/>
                <w:bCs/>
              </w:rPr>
              <w:t>Metano, CH</w:t>
            </w:r>
            <w:r w:rsidRPr="00E4776B">
              <w:rPr>
                <w:b/>
                <w:bCs/>
                <w:vertAlign w:val="subscript"/>
              </w:rPr>
              <w:t>4</w:t>
            </w:r>
          </w:p>
        </w:tc>
        <w:tc>
          <w:tcPr>
            <w:tcW w:w="2832" w:type="dxa"/>
          </w:tcPr>
          <w:p w14:paraId="51C79267" w14:textId="2A8E5BBB" w:rsidR="00DF5E9B" w:rsidRDefault="00DF5E9B" w:rsidP="00961F8E">
            <w:r>
              <w:t>2</w:t>
            </w:r>
            <w:r w:rsidR="006C07F2">
              <w:t>8</w:t>
            </w:r>
          </w:p>
        </w:tc>
        <w:tc>
          <w:tcPr>
            <w:tcW w:w="2832" w:type="dxa"/>
          </w:tcPr>
          <w:p w14:paraId="0C08397F" w14:textId="7977EE52" w:rsidR="00DF5E9B" w:rsidRDefault="00061035" w:rsidP="00961F8E">
            <w:r>
              <w:t>= 1010 x 0,036 x 2</w:t>
            </w:r>
            <w:r w:rsidR="00C066BB">
              <w:t>8</w:t>
            </w:r>
            <w:r w:rsidR="00F83F2A">
              <w:t xml:space="preserve"> </w:t>
            </w:r>
            <w:r w:rsidR="00B24938">
              <w:t>/1000</w:t>
            </w:r>
            <w:r w:rsidR="00F83F2A">
              <w:t>=</w:t>
            </w:r>
          </w:p>
          <w:p w14:paraId="079A6A68" w14:textId="77777777" w:rsidR="00F83F2A" w:rsidRDefault="00F83F2A" w:rsidP="00961F8E"/>
          <w:p w14:paraId="26CA5D35" w14:textId="3309E02A" w:rsidR="00F83F2A" w:rsidRDefault="00B23B9F" w:rsidP="00961F8E">
            <w:r>
              <w:t>1.018</w:t>
            </w:r>
          </w:p>
        </w:tc>
      </w:tr>
      <w:tr w:rsidR="00DF5E9B" w14:paraId="50628F31" w14:textId="6A1A1765" w:rsidTr="00DF5E9B">
        <w:tc>
          <w:tcPr>
            <w:tcW w:w="2830" w:type="dxa"/>
          </w:tcPr>
          <w:p w14:paraId="5E675204" w14:textId="047F8A81" w:rsidR="00DF5E9B" w:rsidRPr="00E4776B" w:rsidRDefault="00DF5E9B" w:rsidP="00961F8E">
            <w:pPr>
              <w:rPr>
                <w:b/>
                <w:bCs/>
              </w:rPr>
            </w:pPr>
            <w:r w:rsidRPr="00E4776B">
              <w:rPr>
                <w:b/>
                <w:bCs/>
              </w:rPr>
              <w:t>Óxido nitroso, N</w:t>
            </w:r>
            <w:r w:rsidRPr="00E4776B">
              <w:rPr>
                <w:b/>
                <w:bCs/>
                <w:vertAlign w:val="subscript"/>
              </w:rPr>
              <w:t>2</w:t>
            </w:r>
            <w:r w:rsidRPr="00E4776B">
              <w:rPr>
                <w:b/>
                <w:bCs/>
              </w:rPr>
              <w:t>O</w:t>
            </w:r>
          </w:p>
        </w:tc>
        <w:tc>
          <w:tcPr>
            <w:tcW w:w="2832" w:type="dxa"/>
          </w:tcPr>
          <w:p w14:paraId="0570B87F" w14:textId="7E8870D5" w:rsidR="00DF5E9B" w:rsidRPr="006B1910" w:rsidRDefault="00DF5E9B" w:rsidP="00961F8E">
            <w:pPr>
              <w:rPr>
                <w:lang w:val="en-GB"/>
              </w:rPr>
            </w:pPr>
            <w:r>
              <w:rPr>
                <w:lang w:val="en-GB"/>
              </w:rPr>
              <w:t>2</w:t>
            </w:r>
            <w:r w:rsidR="006C07F2">
              <w:rPr>
                <w:lang w:val="en-GB"/>
              </w:rPr>
              <w:t>65</w:t>
            </w:r>
          </w:p>
        </w:tc>
        <w:tc>
          <w:tcPr>
            <w:tcW w:w="2832" w:type="dxa"/>
          </w:tcPr>
          <w:p w14:paraId="06007B93" w14:textId="67F14334" w:rsidR="00DF5E9B" w:rsidRDefault="00BB1F1E" w:rsidP="00961F8E">
            <w:pPr>
              <w:rPr>
                <w:lang w:val="en-GB"/>
              </w:rPr>
            </w:pPr>
            <w:r>
              <w:rPr>
                <w:lang w:val="en-GB"/>
              </w:rPr>
              <w:t>13.92</w:t>
            </w:r>
          </w:p>
        </w:tc>
      </w:tr>
      <w:tr w:rsidR="00061035" w14:paraId="01BC8AAF" w14:textId="77777777" w:rsidTr="00DF5E9B">
        <w:tc>
          <w:tcPr>
            <w:tcW w:w="2830" w:type="dxa"/>
          </w:tcPr>
          <w:p w14:paraId="6866F56C" w14:textId="0BA29A69" w:rsidR="00061035" w:rsidRPr="00E4776B" w:rsidRDefault="00061035" w:rsidP="00961F8E">
            <w:pPr>
              <w:rPr>
                <w:b/>
                <w:bCs/>
              </w:rPr>
            </w:pPr>
            <w:r w:rsidRPr="00E4776B">
              <w:rPr>
                <w:b/>
                <w:bCs/>
              </w:rPr>
              <w:t>TOTAL</w:t>
            </w:r>
          </w:p>
        </w:tc>
        <w:tc>
          <w:tcPr>
            <w:tcW w:w="2832" w:type="dxa"/>
          </w:tcPr>
          <w:p w14:paraId="50E22173" w14:textId="77777777" w:rsidR="00061035" w:rsidRDefault="00061035" w:rsidP="00961F8E">
            <w:pPr>
              <w:rPr>
                <w:lang w:val="en-GB"/>
              </w:rPr>
            </w:pPr>
          </w:p>
        </w:tc>
        <w:tc>
          <w:tcPr>
            <w:tcW w:w="2832" w:type="dxa"/>
          </w:tcPr>
          <w:p w14:paraId="0E2A243A" w14:textId="01676123" w:rsidR="00061035" w:rsidRDefault="003979CA" w:rsidP="00961F8E">
            <w:pPr>
              <w:rPr>
                <w:lang w:val="en-GB"/>
              </w:rPr>
            </w:pPr>
            <w:r>
              <w:rPr>
                <w:lang w:val="en-GB"/>
              </w:rPr>
              <w:t>6</w:t>
            </w:r>
            <w:r w:rsidR="00F97077">
              <w:rPr>
                <w:lang w:val="en-GB"/>
              </w:rPr>
              <w:t>6</w:t>
            </w:r>
            <w:r w:rsidR="0086380D">
              <w:rPr>
                <w:lang w:val="en-GB"/>
              </w:rPr>
              <w:t>4</w:t>
            </w:r>
            <w:r w:rsidR="00F97077">
              <w:rPr>
                <w:lang w:val="en-GB"/>
              </w:rPr>
              <w:t>,0</w:t>
            </w:r>
          </w:p>
        </w:tc>
      </w:tr>
    </w:tbl>
    <w:p w14:paraId="0C5B0E2F" w14:textId="0169D083" w:rsidR="00A36631" w:rsidRDefault="001359BE" w:rsidP="000016E3">
      <w:r>
        <w:t xml:space="preserve">*: </w:t>
      </w:r>
      <w:hyperlink r:id="rId18" w:history="1">
        <w:r w:rsidRPr="001359BE">
          <w:rPr>
            <w:rStyle w:val="Hiperligao"/>
            <w:sz w:val="12"/>
            <w:szCs w:val="12"/>
          </w:rPr>
          <w:t>https://f35a396f-fa74-4738-bbc6-b352cbb715a1.filesusr.com/ugd/ed1683_313241972a4241278bdfa17146dbc0e9.pdf</w:t>
        </w:r>
      </w:hyperlink>
    </w:p>
    <w:p w14:paraId="2167D8B0" w14:textId="77777777" w:rsidR="001359BE" w:rsidRDefault="001359BE" w:rsidP="000016E3"/>
    <w:p w14:paraId="155F9B80" w14:textId="3A6CEF67" w:rsidR="008B2012" w:rsidRDefault="008B2012" w:rsidP="000016E3">
      <w:r>
        <w:lastRenderedPageBreak/>
        <w:t>O fator de emissão considerando os três gases vem:</w:t>
      </w:r>
    </w:p>
    <w:p w14:paraId="00290EA0" w14:textId="4222B930" w:rsidR="008B2012" w:rsidRDefault="008B2012" w:rsidP="000016E3"/>
    <w:p w14:paraId="49272E98" w14:textId="0F901EAD" w:rsidR="008B2012" w:rsidRDefault="008B2012" w:rsidP="000016E3">
      <w:r>
        <w:t xml:space="preserve">FE = </w:t>
      </w:r>
      <w:r w:rsidR="00DB0DAE">
        <w:t>Emissão total / nº de amarrações = 6</w:t>
      </w:r>
      <w:r w:rsidR="0086380D">
        <w:t>64</w:t>
      </w:r>
      <w:r w:rsidR="00DB0DAE">
        <w:t xml:space="preserve">,0 / </w:t>
      </w:r>
      <w:r w:rsidR="00020486">
        <w:t xml:space="preserve">1010 </w:t>
      </w:r>
      <w:r w:rsidR="00020486" w:rsidRPr="002F1E69">
        <w:rPr>
          <w:b/>
          <w:bCs/>
        </w:rPr>
        <w:t xml:space="preserve">= </w:t>
      </w:r>
      <w:r w:rsidR="002F1E69" w:rsidRPr="002F1E69">
        <w:rPr>
          <w:b/>
          <w:bCs/>
        </w:rPr>
        <w:t>0,6</w:t>
      </w:r>
      <w:r w:rsidR="004E1FE2">
        <w:rPr>
          <w:b/>
          <w:bCs/>
        </w:rPr>
        <w:t>57</w:t>
      </w:r>
      <w:r w:rsidR="002F1E69">
        <w:t xml:space="preserve"> </w:t>
      </w:r>
      <w:proofErr w:type="spellStart"/>
      <w:r w:rsidR="002F1E69">
        <w:t>ton</w:t>
      </w:r>
      <w:proofErr w:type="spellEnd"/>
      <w:r w:rsidR="002F1E69">
        <w:t xml:space="preserve"> CO2eq / amarração)</w:t>
      </w:r>
      <w:r w:rsidR="004E1FE2">
        <w:t>.</w:t>
      </w:r>
    </w:p>
    <w:p w14:paraId="4E73580E" w14:textId="3A05E24F" w:rsidR="00E4776B" w:rsidRDefault="00E4776B" w:rsidP="000016E3"/>
    <w:p w14:paraId="5464BA11" w14:textId="2BD2D2AE" w:rsidR="00914CB2" w:rsidRDefault="00914CB2" w:rsidP="00914CB2">
      <w:pPr>
        <w:pStyle w:val="PargrafodaLista"/>
        <w:numPr>
          <w:ilvl w:val="0"/>
          <w:numId w:val="3"/>
        </w:numPr>
        <w:rPr>
          <w:b/>
        </w:rPr>
      </w:pPr>
      <w:r w:rsidRPr="005A1216">
        <w:rPr>
          <w:b/>
        </w:rPr>
        <w:t>Embarcações de transporte público (carreiras)</w:t>
      </w:r>
    </w:p>
    <w:p w14:paraId="51E9333A" w14:textId="77777777" w:rsidR="00990AA7" w:rsidRPr="00990AA7" w:rsidRDefault="00990AA7" w:rsidP="00990AA7">
      <w:pPr>
        <w:ind w:left="360"/>
        <w:rPr>
          <w:b/>
        </w:rPr>
      </w:pPr>
    </w:p>
    <w:p w14:paraId="0DC20D41" w14:textId="77777777" w:rsidR="00990AA7" w:rsidRPr="00990AA7" w:rsidRDefault="00990AA7" w:rsidP="00990AA7">
      <w:pPr>
        <w:ind w:left="360"/>
        <w:rPr>
          <w:bCs/>
        </w:rPr>
      </w:pPr>
      <w:r w:rsidRPr="00990AA7">
        <w:rPr>
          <w:bCs/>
        </w:rPr>
        <w:t>A estimativa da emissão vem:</w:t>
      </w:r>
    </w:p>
    <w:p w14:paraId="3743086D" w14:textId="77777777" w:rsidR="002F176D" w:rsidRDefault="002F176D" w:rsidP="002F176D">
      <w:pPr>
        <w:ind w:left="360"/>
      </w:pPr>
    </w:p>
    <w:p w14:paraId="21A706CE" w14:textId="77777777" w:rsidR="002F176D" w:rsidRPr="002F176D" w:rsidRDefault="002F176D" w:rsidP="002F176D">
      <w:pPr>
        <w:ind w:left="360"/>
        <w:jc w:val="center"/>
        <w:rPr>
          <w:b/>
        </w:rPr>
      </w:pPr>
      <w:r w:rsidRPr="002F176D">
        <w:rPr>
          <w:b/>
        </w:rPr>
        <w:t>E</w:t>
      </w:r>
      <w:r w:rsidRPr="002F176D">
        <w:rPr>
          <w:b/>
          <w:vertAlign w:val="subscript"/>
        </w:rPr>
        <w:t>i</w:t>
      </w:r>
      <w:r w:rsidRPr="002F176D">
        <w:rPr>
          <w:b/>
        </w:rPr>
        <w:t xml:space="preserve"> = </w:t>
      </w:r>
      <w:proofErr w:type="spellStart"/>
      <w:r w:rsidRPr="002F176D">
        <w:rPr>
          <w:b/>
        </w:rPr>
        <w:t>FE</w:t>
      </w:r>
      <w:r w:rsidRPr="002F176D">
        <w:rPr>
          <w:b/>
          <w:vertAlign w:val="subscript"/>
        </w:rPr>
        <w:t>i</w:t>
      </w:r>
      <w:proofErr w:type="spellEnd"/>
      <w:r w:rsidRPr="002F176D">
        <w:rPr>
          <w:b/>
        </w:rPr>
        <w:t xml:space="preserve"> x </w:t>
      </w:r>
      <w:r w:rsidR="00F32BD8">
        <w:rPr>
          <w:b/>
        </w:rPr>
        <w:t>H</w:t>
      </w:r>
      <w:r>
        <w:rPr>
          <w:b/>
        </w:rPr>
        <w:t>M</w:t>
      </w:r>
    </w:p>
    <w:p w14:paraId="1FBCD212" w14:textId="760C9248" w:rsidR="005F53FB" w:rsidRPr="00D65751" w:rsidRDefault="005F53FB" w:rsidP="005F53FB">
      <w:r>
        <w:t>Ei (</w:t>
      </w:r>
      <w:proofErr w:type="spellStart"/>
      <w:r w:rsidR="00507DA8">
        <w:t>ton</w:t>
      </w:r>
      <w:proofErr w:type="spellEnd"/>
      <w:r>
        <w:t>/ano) é a emissão da substância i/ano</w:t>
      </w:r>
    </w:p>
    <w:p w14:paraId="29D3D016" w14:textId="77777777" w:rsidR="005F53FB" w:rsidRDefault="005F53FB" w:rsidP="005F53FB">
      <w:proofErr w:type="spellStart"/>
      <w:r w:rsidRPr="00D65751">
        <w:t>FE</w:t>
      </w:r>
      <w:r w:rsidRPr="00D65751">
        <w:rPr>
          <w:vertAlign w:val="subscript"/>
        </w:rPr>
        <w:t>i</w:t>
      </w:r>
      <w:proofErr w:type="spellEnd"/>
      <w:r w:rsidRPr="00D65751">
        <w:t xml:space="preserve"> o fator de emissão para </w:t>
      </w:r>
      <w:r w:rsidR="005A1216">
        <w:t>as embarcações de transporte de passageiros (kg/km) para a substância i</w:t>
      </w:r>
    </w:p>
    <w:p w14:paraId="3DE2A3C6" w14:textId="1D4213C8" w:rsidR="005F53FB" w:rsidRDefault="003C3B34" w:rsidP="005F53FB">
      <w:r>
        <w:t>H</w:t>
      </w:r>
      <w:r w:rsidR="005A1216">
        <w:t>M é o total d</w:t>
      </w:r>
      <w:r>
        <w:t>o</w:t>
      </w:r>
      <w:r w:rsidR="005A1216">
        <w:t xml:space="preserve"> </w:t>
      </w:r>
      <w:r>
        <w:t>tempo de operação das</w:t>
      </w:r>
      <w:r w:rsidR="005A1216">
        <w:t xml:space="preserve"> embarcações</w:t>
      </w:r>
      <w:r>
        <w:t>, em horas</w:t>
      </w:r>
      <w:r w:rsidR="005A1216">
        <w:t xml:space="preserve"> (</w:t>
      </w:r>
      <w:r>
        <w:t>h</w:t>
      </w:r>
      <w:r w:rsidR="005A1216">
        <w:t>/ano)</w:t>
      </w:r>
      <w:r w:rsidR="002301A0">
        <w:t xml:space="preserve"> – obtido somando as horas de operação indicadas nos horários das operadoras</w:t>
      </w:r>
      <w:r w:rsidR="00491C31">
        <w:t>.</w:t>
      </w:r>
    </w:p>
    <w:p w14:paraId="054AAFAC" w14:textId="77777777" w:rsidR="00491C31" w:rsidRPr="00D65751" w:rsidRDefault="00491C31" w:rsidP="005F53FB"/>
    <w:p w14:paraId="3AB1BD38" w14:textId="7E737C30" w:rsidR="003C3B34" w:rsidRPr="002301A0" w:rsidRDefault="002301A0" w:rsidP="003C3B34">
      <w:pPr>
        <w:rPr>
          <w:b/>
        </w:rPr>
      </w:pPr>
      <w:r w:rsidRPr="002301A0">
        <w:rPr>
          <w:b/>
        </w:rPr>
        <w:t xml:space="preserve">Tabela </w:t>
      </w:r>
      <w:r w:rsidR="004F3FEE">
        <w:rPr>
          <w:b/>
        </w:rPr>
        <w:t>4.4</w:t>
      </w:r>
      <w:r w:rsidRPr="002301A0">
        <w:rPr>
          <w:b/>
        </w:rPr>
        <w:t xml:space="preserve">. </w:t>
      </w:r>
      <w:r w:rsidR="003C3B34" w:rsidRPr="002301A0">
        <w:rPr>
          <w:b/>
        </w:rPr>
        <w:t>Fator de emissão (</w:t>
      </w:r>
      <w:proofErr w:type="spellStart"/>
      <w:r w:rsidR="006D2962">
        <w:rPr>
          <w:b/>
        </w:rPr>
        <w:t>ton</w:t>
      </w:r>
      <w:proofErr w:type="spellEnd"/>
      <w:r w:rsidR="006D2962">
        <w:rPr>
          <w:b/>
        </w:rPr>
        <w:t xml:space="preserve"> CO2eq</w:t>
      </w:r>
      <w:r w:rsidR="003C3B34" w:rsidRPr="002301A0">
        <w:rPr>
          <w:b/>
        </w:rPr>
        <w:t xml:space="preserve">/h) (calculado com dados de </w:t>
      </w:r>
      <w:proofErr w:type="spellStart"/>
      <w:r w:rsidR="003C3B34" w:rsidRPr="002301A0">
        <w:rPr>
          <w:b/>
        </w:rPr>
        <w:t>Trozzi</w:t>
      </w:r>
      <w:proofErr w:type="spellEnd"/>
      <w:r w:rsidR="003C3B34" w:rsidRPr="002301A0">
        <w:rPr>
          <w:b/>
        </w:rPr>
        <w:t xml:space="preserve"> </w:t>
      </w:r>
      <w:proofErr w:type="spellStart"/>
      <w:r w:rsidR="003C3B34" w:rsidRPr="002301A0">
        <w:rPr>
          <w:b/>
        </w:rPr>
        <w:t>et</w:t>
      </w:r>
      <w:proofErr w:type="spellEnd"/>
      <w:r w:rsidR="003C3B34" w:rsidRPr="002301A0">
        <w:rPr>
          <w:b/>
        </w:rPr>
        <w:t xml:space="preserve"> al., 1999; 2006)</w:t>
      </w:r>
    </w:p>
    <w:tbl>
      <w:tblPr>
        <w:tblStyle w:val="Tabelacomgrelha"/>
        <w:tblW w:w="0" w:type="auto"/>
        <w:tblLook w:val="04A0" w:firstRow="1" w:lastRow="0" w:firstColumn="1" w:lastColumn="0" w:noHBand="0" w:noVBand="1"/>
      </w:tblPr>
      <w:tblGrid>
        <w:gridCol w:w="2122"/>
        <w:gridCol w:w="2124"/>
      </w:tblGrid>
      <w:tr w:rsidR="003C3B34" w:rsidRPr="00D65751" w14:paraId="3D48B4AA" w14:textId="77777777" w:rsidTr="003C3B34">
        <w:tc>
          <w:tcPr>
            <w:tcW w:w="2122" w:type="dxa"/>
          </w:tcPr>
          <w:p w14:paraId="4FB4E276" w14:textId="77777777" w:rsidR="003C3B34" w:rsidRPr="00D65751" w:rsidRDefault="003C3B34" w:rsidP="00EE4D49">
            <w:pPr>
              <w:jc w:val="center"/>
              <w:rPr>
                <w:b/>
              </w:rPr>
            </w:pPr>
          </w:p>
        </w:tc>
        <w:tc>
          <w:tcPr>
            <w:tcW w:w="2124" w:type="dxa"/>
          </w:tcPr>
          <w:p w14:paraId="6960AFE4" w14:textId="77777777" w:rsidR="003C3B34" w:rsidRPr="00D65751" w:rsidRDefault="003C3B34" w:rsidP="00EE4D49">
            <w:pPr>
              <w:jc w:val="center"/>
              <w:rPr>
                <w:b/>
              </w:rPr>
            </w:pPr>
            <w:r>
              <w:rPr>
                <w:b/>
              </w:rPr>
              <w:t>Parâmetro</w:t>
            </w:r>
          </w:p>
        </w:tc>
      </w:tr>
      <w:tr w:rsidR="003C3B34" w:rsidRPr="00D65751" w14:paraId="41640869" w14:textId="77777777" w:rsidTr="00EE4D49">
        <w:tc>
          <w:tcPr>
            <w:tcW w:w="2122" w:type="dxa"/>
          </w:tcPr>
          <w:p w14:paraId="2947BABF" w14:textId="77777777" w:rsidR="003C3B34" w:rsidRPr="00D65751" w:rsidRDefault="003C3B34" w:rsidP="00EE4D49">
            <w:pPr>
              <w:jc w:val="center"/>
              <w:rPr>
                <w:b/>
              </w:rPr>
            </w:pPr>
          </w:p>
        </w:tc>
        <w:tc>
          <w:tcPr>
            <w:tcW w:w="2124" w:type="dxa"/>
          </w:tcPr>
          <w:p w14:paraId="3FD3F4D3" w14:textId="77777777" w:rsidR="003C3B34" w:rsidRPr="00D65751" w:rsidRDefault="003C3B34" w:rsidP="00EE4D49">
            <w:pPr>
              <w:jc w:val="center"/>
              <w:rPr>
                <w:b/>
              </w:rPr>
            </w:pPr>
            <w:r w:rsidRPr="00D65751">
              <w:rPr>
                <w:b/>
              </w:rPr>
              <w:t>CO</w:t>
            </w:r>
            <w:r w:rsidRPr="002D0973">
              <w:rPr>
                <w:b/>
                <w:vertAlign w:val="subscript"/>
              </w:rPr>
              <w:t>2</w:t>
            </w:r>
          </w:p>
        </w:tc>
      </w:tr>
      <w:tr w:rsidR="003C3B34" w:rsidRPr="00D65751" w14:paraId="435A43B8" w14:textId="77777777" w:rsidTr="00EE4D49">
        <w:tc>
          <w:tcPr>
            <w:tcW w:w="2122" w:type="dxa"/>
          </w:tcPr>
          <w:p w14:paraId="35A3821B" w14:textId="77777777" w:rsidR="003C3B34" w:rsidRPr="00D65751" w:rsidRDefault="003C3B34" w:rsidP="00EE4D49">
            <w:pPr>
              <w:jc w:val="center"/>
              <w:rPr>
                <w:b/>
              </w:rPr>
            </w:pPr>
            <w:r>
              <w:rPr>
                <w:b/>
              </w:rPr>
              <w:t xml:space="preserve">FE </w:t>
            </w:r>
            <w:r w:rsidRPr="002D0973">
              <w:rPr>
                <w:b/>
              </w:rPr>
              <w:t>(</w:t>
            </w:r>
            <w:r>
              <w:rPr>
                <w:b/>
              </w:rPr>
              <w:t>kg</w:t>
            </w:r>
            <w:r w:rsidRPr="002D0973">
              <w:rPr>
                <w:b/>
              </w:rPr>
              <w:t>/</w:t>
            </w:r>
            <w:r>
              <w:rPr>
                <w:b/>
              </w:rPr>
              <w:t>h</w:t>
            </w:r>
            <w:r w:rsidRPr="002D0973">
              <w:rPr>
                <w:b/>
              </w:rPr>
              <w:t>)</w:t>
            </w:r>
          </w:p>
        </w:tc>
        <w:tc>
          <w:tcPr>
            <w:tcW w:w="2124" w:type="dxa"/>
          </w:tcPr>
          <w:p w14:paraId="5CC3171B" w14:textId="35D4049A" w:rsidR="003C3B34" w:rsidRPr="00D65751" w:rsidRDefault="006D2962" w:rsidP="00EE4D49">
            <w:pPr>
              <w:jc w:val="center"/>
            </w:pPr>
            <w:r>
              <w:t>0,</w:t>
            </w:r>
            <w:r w:rsidR="003C3B34">
              <w:t>4363</w:t>
            </w:r>
          </w:p>
        </w:tc>
      </w:tr>
    </w:tbl>
    <w:p w14:paraId="78E4CCAC" w14:textId="681117B8" w:rsidR="005A1216" w:rsidRDefault="005A1216" w:rsidP="000016E3"/>
    <w:p w14:paraId="41CAF0E3" w14:textId="748428BB" w:rsidR="00032837" w:rsidRDefault="00032837" w:rsidP="00032837">
      <w:pPr>
        <w:pStyle w:val="PargrafodaLista"/>
        <w:numPr>
          <w:ilvl w:val="0"/>
          <w:numId w:val="3"/>
        </w:numPr>
        <w:rPr>
          <w:b/>
        </w:rPr>
      </w:pPr>
      <w:r>
        <w:rPr>
          <w:b/>
        </w:rPr>
        <w:t xml:space="preserve">Receitas das da atividade de transporte público </w:t>
      </w:r>
      <w:r w:rsidR="00E83251">
        <w:rPr>
          <w:b/>
        </w:rPr>
        <w:t xml:space="preserve">de passageiros - </w:t>
      </w:r>
      <w:r>
        <w:rPr>
          <w:b/>
        </w:rPr>
        <w:t>e</w:t>
      </w:r>
      <w:r w:rsidRPr="005A1216">
        <w:rPr>
          <w:b/>
        </w:rPr>
        <w:t>mbarcações de transporte público (carreiras)</w:t>
      </w:r>
    </w:p>
    <w:p w14:paraId="72C7E520" w14:textId="0D1B8F90" w:rsidR="00B835E1" w:rsidRDefault="00B835E1" w:rsidP="000016E3"/>
    <w:p w14:paraId="755F4414" w14:textId="7B6DF2E3" w:rsidR="00E83251" w:rsidRDefault="00E83251" w:rsidP="000016E3">
      <w:r>
        <w:t>Contabilizar o número de passageiros transportados, multiplicando pelo preço da viagem:</w:t>
      </w:r>
    </w:p>
    <w:p w14:paraId="440BDEB6" w14:textId="33039201" w:rsidR="00E83251" w:rsidRDefault="00CC414D" w:rsidP="000016E3">
      <w:hyperlink r:id="rId19" w:history="1">
        <w:r w:rsidR="007D375E" w:rsidRPr="003D3F53">
          <w:rPr>
            <w:rStyle w:val="Hiperligao"/>
          </w:rPr>
          <w:t>https://mt.ccdr-alg.pt/mapa/ria-formosa</w:t>
        </w:r>
      </w:hyperlink>
    </w:p>
    <w:p w14:paraId="7457F5C4" w14:textId="013AE3A2" w:rsidR="007D375E" w:rsidRDefault="007D375E" w:rsidP="000016E3"/>
    <w:p w14:paraId="4B3B663D" w14:textId="671C1818" w:rsidR="004D00B7" w:rsidRDefault="004D00B7" w:rsidP="000016E3">
      <w:r>
        <w:t>Procurar os preços e preencher a tabela.</w:t>
      </w:r>
    </w:p>
    <w:p w14:paraId="3BD531AD" w14:textId="76C7AED7" w:rsidR="004D00B7" w:rsidRPr="00C0478C" w:rsidRDefault="004D00B7" w:rsidP="000016E3">
      <w:pPr>
        <w:rPr>
          <w:b/>
          <w:bCs/>
        </w:rPr>
      </w:pPr>
      <w:r w:rsidRPr="00C0478C">
        <w:rPr>
          <w:b/>
          <w:bCs/>
        </w:rPr>
        <w:t>Tabela 4.</w:t>
      </w:r>
      <w:r w:rsidR="00C0478C" w:rsidRPr="00C0478C">
        <w:rPr>
          <w:b/>
          <w:bCs/>
        </w:rPr>
        <w:t>5. Receitas do transporte náutico passageiros.</w:t>
      </w:r>
    </w:p>
    <w:tbl>
      <w:tblPr>
        <w:tblW w:w="4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Description w:val="Quadro estatístico/Statistical table"/>
      </w:tblPr>
      <w:tblGrid>
        <w:gridCol w:w="960"/>
        <w:gridCol w:w="1179"/>
        <w:gridCol w:w="1179"/>
        <w:gridCol w:w="1179"/>
      </w:tblGrid>
      <w:tr w:rsidR="004D00B7" w:rsidRPr="004D00B7" w14:paraId="17176503" w14:textId="4DF82BC8" w:rsidTr="0027633A">
        <w:trPr>
          <w:trHeight w:val="288"/>
          <w:tblHeader/>
        </w:trPr>
        <w:tc>
          <w:tcPr>
            <w:tcW w:w="960" w:type="dxa"/>
            <w:noWrap/>
            <w:vAlign w:val="bottom"/>
          </w:tcPr>
          <w:p w14:paraId="563C23F6" w14:textId="6B8DD8D4" w:rsidR="004D00B7" w:rsidRPr="004D00B7" w:rsidRDefault="004D00B7" w:rsidP="004D00B7">
            <w:pPr>
              <w:spacing w:after="0" w:line="240" w:lineRule="auto"/>
              <w:rPr>
                <w:rFonts w:ascii="Calibri" w:eastAsia="Times New Roman" w:hAnsi="Calibri" w:cs="Calibri"/>
                <w:color w:val="000000"/>
                <w:lang w:eastAsia="ja-JP"/>
              </w:rPr>
            </w:pPr>
            <w:r>
              <w:rPr>
                <w:rFonts w:ascii="Calibri" w:eastAsia="Times New Roman" w:hAnsi="Calibri" w:cs="Calibri"/>
                <w:color w:val="000000"/>
                <w:lang w:eastAsia="ja-JP"/>
              </w:rPr>
              <w:t>Ligação</w:t>
            </w:r>
          </w:p>
        </w:tc>
        <w:tc>
          <w:tcPr>
            <w:tcW w:w="1179" w:type="dxa"/>
            <w:noWrap/>
            <w:vAlign w:val="bottom"/>
          </w:tcPr>
          <w:p w14:paraId="5C3C79BE" w14:textId="4B97C260" w:rsidR="004D00B7" w:rsidRPr="004D00B7" w:rsidRDefault="004D00B7" w:rsidP="004D00B7">
            <w:pPr>
              <w:spacing w:after="0" w:line="240" w:lineRule="auto"/>
              <w:jc w:val="right"/>
              <w:rPr>
                <w:rFonts w:ascii="Calibri" w:eastAsia="Times New Roman" w:hAnsi="Calibri" w:cs="Calibri"/>
                <w:color w:val="000000"/>
                <w:lang w:eastAsia="ja-JP"/>
              </w:rPr>
            </w:pPr>
            <w:r>
              <w:rPr>
                <w:rFonts w:ascii="Calibri" w:eastAsia="Times New Roman" w:hAnsi="Calibri" w:cs="Calibri"/>
                <w:color w:val="000000"/>
                <w:lang w:eastAsia="ja-JP"/>
              </w:rPr>
              <w:t>Passageiros</w:t>
            </w:r>
          </w:p>
        </w:tc>
        <w:tc>
          <w:tcPr>
            <w:tcW w:w="1179" w:type="dxa"/>
          </w:tcPr>
          <w:p w14:paraId="27E19824" w14:textId="30DCFD93" w:rsidR="004D00B7" w:rsidRDefault="004D00B7" w:rsidP="004D00B7">
            <w:pPr>
              <w:spacing w:after="0" w:line="240" w:lineRule="auto"/>
              <w:jc w:val="right"/>
              <w:rPr>
                <w:rFonts w:ascii="Calibri" w:eastAsia="Times New Roman" w:hAnsi="Calibri" w:cs="Calibri"/>
                <w:color w:val="000000"/>
                <w:lang w:eastAsia="ja-JP"/>
              </w:rPr>
            </w:pPr>
            <w:r>
              <w:rPr>
                <w:rFonts w:ascii="Calibri" w:eastAsia="Times New Roman" w:hAnsi="Calibri" w:cs="Calibri"/>
                <w:color w:val="000000"/>
                <w:lang w:eastAsia="ja-JP"/>
              </w:rPr>
              <w:t>Preço por viagem (€)</w:t>
            </w:r>
          </w:p>
        </w:tc>
        <w:tc>
          <w:tcPr>
            <w:tcW w:w="1179" w:type="dxa"/>
          </w:tcPr>
          <w:p w14:paraId="44B47564" w14:textId="24CB1B9E" w:rsidR="004D00B7" w:rsidRDefault="004D00B7" w:rsidP="004D00B7">
            <w:pPr>
              <w:spacing w:after="0" w:line="240" w:lineRule="auto"/>
              <w:jc w:val="right"/>
              <w:rPr>
                <w:rFonts w:ascii="Calibri" w:eastAsia="Times New Roman" w:hAnsi="Calibri" w:cs="Calibri"/>
                <w:color w:val="000000"/>
                <w:lang w:eastAsia="ja-JP"/>
              </w:rPr>
            </w:pPr>
            <w:r>
              <w:rPr>
                <w:rFonts w:ascii="Calibri" w:eastAsia="Times New Roman" w:hAnsi="Calibri" w:cs="Calibri"/>
                <w:color w:val="000000"/>
                <w:lang w:eastAsia="ja-JP"/>
              </w:rPr>
              <w:t>Total parcial</w:t>
            </w:r>
          </w:p>
        </w:tc>
      </w:tr>
      <w:tr w:rsidR="004D00B7" w:rsidRPr="004D00B7" w14:paraId="1FEC7016" w14:textId="518BF5A0" w:rsidTr="004D00B7">
        <w:trPr>
          <w:trHeight w:val="288"/>
        </w:trPr>
        <w:tc>
          <w:tcPr>
            <w:tcW w:w="960" w:type="dxa"/>
            <w:noWrap/>
            <w:vAlign w:val="bottom"/>
            <w:hideMark/>
          </w:tcPr>
          <w:p w14:paraId="0F8FF1DF" w14:textId="77777777" w:rsidR="004D00B7" w:rsidRPr="004D00B7" w:rsidRDefault="004D00B7" w:rsidP="004D00B7">
            <w:pPr>
              <w:spacing w:after="0" w:line="240" w:lineRule="auto"/>
              <w:rPr>
                <w:rFonts w:ascii="Calibri" w:eastAsia="Times New Roman" w:hAnsi="Calibri" w:cs="Calibri"/>
                <w:color w:val="000000"/>
                <w:lang w:eastAsia="ja-JP"/>
              </w:rPr>
            </w:pPr>
            <w:r w:rsidRPr="004D00B7">
              <w:rPr>
                <w:rFonts w:ascii="Calibri" w:eastAsia="Times New Roman" w:hAnsi="Calibri" w:cs="Calibri"/>
                <w:color w:val="000000"/>
                <w:lang w:eastAsia="ja-JP"/>
              </w:rPr>
              <w:t>Ilha Faro</w:t>
            </w:r>
          </w:p>
        </w:tc>
        <w:tc>
          <w:tcPr>
            <w:tcW w:w="1179" w:type="dxa"/>
            <w:noWrap/>
            <w:vAlign w:val="bottom"/>
            <w:hideMark/>
          </w:tcPr>
          <w:p w14:paraId="203EAFD6" w14:textId="77777777" w:rsidR="004D00B7" w:rsidRPr="004D00B7" w:rsidRDefault="004D00B7" w:rsidP="004D00B7">
            <w:pPr>
              <w:spacing w:after="0" w:line="240" w:lineRule="auto"/>
              <w:jc w:val="right"/>
              <w:rPr>
                <w:rFonts w:ascii="Calibri" w:eastAsia="Times New Roman" w:hAnsi="Calibri" w:cs="Calibri"/>
                <w:color w:val="000000"/>
                <w:lang w:eastAsia="ja-JP"/>
              </w:rPr>
            </w:pPr>
            <w:r w:rsidRPr="004D00B7">
              <w:rPr>
                <w:rFonts w:ascii="Calibri" w:eastAsia="Times New Roman" w:hAnsi="Calibri" w:cs="Calibri"/>
                <w:color w:val="000000"/>
                <w:lang w:eastAsia="ja-JP"/>
              </w:rPr>
              <w:t>58829</w:t>
            </w:r>
          </w:p>
        </w:tc>
        <w:tc>
          <w:tcPr>
            <w:tcW w:w="1179" w:type="dxa"/>
          </w:tcPr>
          <w:p w14:paraId="30BB043D" w14:textId="77777777" w:rsidR="004D00B7" w:rsidRPr="004D00B7" w:rsidRDefault="004D00B7" w:rsidP="004D00B7">
            <w:pPr>
              <w:spacing w:after="0" w:line="240" w:lineRule="auto"/>
              <w:jc w:val="right"/>
              <w:rPr>
                <w:rFonts w:ascii="Calibri" w:eastAsia="Times New Roman" w:hAnsi="Calibri" w:cs="Calibri"/>
                <w:color w:val="000000"/>
                <w:lang w:eastAsia="ja-JP"/>
              </w:rPr>
            </w:pPr>
          </w:p>
        </w:tc>
        <w:tc>
          <w:tcPr>
            <w:tcW w:w="1179" w:type="dxa"/>
          </w:tcPr>
          <w:p w14:paraId="015ACF93" w14:textId="77777777" w:rsidR="004D00B7" w:rsidRPr="004D00B7" w:rsidRDefault="004D00B7" w:rsidP="004D00B7">
            <w:pPr>
              <w:spacing w:after="0" w:line="240" w:lineRule="auto"/>
              <w:jc w:val="right"/>
              <w:rPr>
                <w:rFonts w:ascii="Calibri" w:eastAsia="Times New Roman" w:hAnsi="Calibri" w:cs="Calibri"/>
                <w:color w:val="000000"/>
                <w:lang w:eastAsia="ja-JP"/>
              </w:rPr>
            </w:pPr>
          </w:p>
        </w:tc>
      </w:tr>
      <w:tr w:rsidR="004D00B7" w:rsidRPr="004D00B7" w14:paraId="4B507D3D" w14:textId="0172D955" w:rsidTr="004D00B7">
        <w:trPr>
          <w:trHeight w:val="288"/>
        </w:trPr>
        <w:tc>
          <w:tcPr>
            <w:tcW w:w="960" w:type="dxa"/>
            <w:noWrap/>
            <w:vAlign w:val="bottom"/>
            <w:hideMark/>
          </w:tcPr>
          <w:p w14:paraId="4C94B4D3" w14:textId="77777777" w:rsidR="004D00B7" w:rsidRPr="004D00B7" w:rsidRDefault="004D00B7" w:rsidP="004D00B7">
            <w:pPr>
              <w:spacing w:after="0" w:line="240" w:lineRule="auto"/>
              <w:rPr>
                <w:rFonts w:ascii="Calibri" w:eastAsia="Times New Roman" w:hAnsi="Calibri" w:cs="Calibri"/>
                <w:color w:val="000000"/>
                <w:lang w:eastAsia="ja-JP"/>
              </w:rPr>
            </w:pPr>
            <w:r w:rsidRPr="004D00B7">
              <w:rPr>
                <w:rFonts w:ascii="Calibri" w:eastAsia="Times New Roman" w:hAnsi="Calibri" w:cs="Calibri"/>
                <w:color w:val="000000"/>
                <w:lang w:eastAsia="ja-JP"/>
              </w:rPr>
              <w:t>Deserta</w:t>
            </w:r>
          </w:p>
        </w:tc>
        <w:tc>
          <w:tcPr>
            <w:tcW w:w="1179" w:type="dxa"/>
            <w:noWrap/>
            <w:vAlign w:val="bottom"/>
            <w:hideMark/>
          </w:tcPr>
          <w:p w14:paraId="7FE9E704" w14:textId="77777777" w:rsidR="004D00B7" w:rsidRPr="004D00B7" w:rsidRDefault="004D00B7" w:rsidP="004D00B7">
            <w:pPr>
              <w:spacing w:after="0" w:line="240" w:lineRule="auto"/>
              <w:jc w:val="right"/>
              <w:rPr>
                <w:rFonts w:ascii="Calibri" w:eastAsia="Times New Roman" w:hAnsi="Calibri" w:cs="Calibri"/>
                <w:color w:val="000000"/>
                <w:lang w:eastAsia="ja-JP"/>
              </w:rPr>
            </w:pPr>
            <w:r w:rsidRPr="004D00B7">
              <w:rPr>
                <w:rFonts w:ascii="Calibri" w:eastAsia="Times New Roman" w:hAnsi="Calibri" w:cs="Calibri"/>
                <w:color w:val="000000"/>
                <w:lang w:eastAsia="ja-JP"/>
              </w:rPr>
              <w:t>32567</w:t>
            </w:r>
          </w:p>
        </w:tc>
        <w:tc>
          <w:tcPr>
            <w:tcW w:w="1179" w:type="dxa"/>
          </w:tcPr>
          <w:p w14:paraId="297E89D3" w14:textId="77777777" w:rsidR="004D00B7" w:rsidRPr="004D00B7" w:rsidRDefault="004D00B7" w:rsidP="004D00B7">
            <w:pPr>
              <w:spacing w:after="0" w:line="240" w:lineRule="auto"/>
              <w:jc w:val="right"/>
              <w:rPr>
                <w:rFonts w:ascii="Calibri" w:eastAsia="Times New Roman" w:hAnsi="Calibri" w:cs="Calibri"/>
                <w:color w:val="000000"/>
                <w:lang w:eastAsia="ja-JP"/>
              </w:rPr>
            </w:pPr>
          </w:p>
        </w:tc>
        <w:tc>
          <w:tcPr>
            <w:tcW w:w="1179" w:type="dxa"/>
          </w:tcPr>
          <w:p w14:paraId="2E0836EF" w14:textId="77777777" w:rsidR="004D00B7" w:rsidRPr="004D00B7" w:rsidRDefault="004D00B7" w:rsidP="004D00B7">
            <w:pPr>
              <w:spacing w:after="0" w:line="240" w:lineRule="auto"/>
              <w:jc w:val="right"/>
              <w:rPr>
                <w:rFonts w:ascii="Calibri" w:eastAsia="Times New Roman" w:hAnsi="Calibri" w:cs="Calibri"/>
                <w:color w:val="000000"/>
                <w:lang w:eastAsia="ja-JP"/>
              </w:rPr>
            </w:pPr>
          </w:p>
        </w:tc>
      </w:tr>
      <w:tr w:rsidR="004D00B7" w:rsidRPr="004D00B7" w14:paraId="26580ECF" w14:textId="675D9B7E" w:rsidTr="004D00B7">
        <w:trPr>
          <w:trHeight w:val="288"/>
        </w:trPr>
        <w:tc>
          <w:tcPr>
            <w:tcW w:w="960" w:type="dxa"/>
            <w:noWrap/>
            <w:vAlign w:val="bottom"/>
            <w:hideMark/>
          </w:tcPr>
          <w:p w14:paraId="69E15F81" w14:textId="77777777" w:rsidR="004D00B7" w:rsidRPr="004D00B7" w:rsidRDefault="004D00B7" w:rsidP="004D00B7">
            <w:pPr>
              <w:spacing w:after="0" w:line="240" w:lineRule="auto"/>
              <w:rPr>
                <w:rFonts w:ascii="Calibri" w:eastAsia="Times New Roman" w:hAnsi="Calibri" w:cs="Calibri"/>
                <w:color w:val="000000"/>
                <w:lang w:eastAsia="ja-JP"/>
              </w:rPr>
            </w:pPr>
            <w:r w:rsidRPr="004D00B7">
              <w:rPr>
                <w:rFonts w:ascii="Calibri" w:eastAsia="Times New Roman" w:hAnsi="Calibri" w:cs="Calibri"/>
                <w:color w:val="000000"/>
                <w:lang w:eastAsia="ja-JP"/>
              </w:rPr>
              <w:t>Armona</w:t>
            </w:r>
          </w:p>
        </w:tc>
        <w:tc>
          <w:tcPr>
            <w:tcW w:w="1179" w:type="dxa"/>
            <w:noWrap/>
            <w:vAlign w:val="bottom"/>
            <w:hideMark/>
          </w:tcPr>
          <w:p w14:paraId="0619C99C" w14:textId="77777777" w:rsidR="004D00B7" w:rsidRPr="004D00B7" w:rsidRDefault="004D00B7" w:rsidP="004D00B7">
            <w:pPr>
              <w:spacing w:after="0" w:line="240" w:lineRule="auto"/>
              <w:jc w:val="right"/>
              <w:rPr>
                <w:rFonts w:ascii="Calibri" w:eastAsia="Times New Roman" w:hAnsi="Calibri" w:cs="Calibri"/>
                <w:color w:val="000000"/>
                <w:lang w:eastAsia="ja-JP"/>
              </w:rPr>
            </w:pPr>
            <w:r w:rsidRPr="004D00B7">
              <w:rPr>
                <w:rFonts w:ascii="Calibri" w:eastAsia="Times New Roman" w:hAnsi="Calibri" w:cs="Calibri"/>
                <w:color w:val="000000"/>
                <w:lang w:eastAsia="ja-JP"/>
              </w:rPr>
              <w:t>372791</w:t>
            </w:r>
          </w:p>
        </w:tc>
        <w:tc>
          <w:tcPr>
            <w:tcW w:w="1179" w:type="dxa"/>
          </w:tcPr>
          <w:p w14:paraId="05BCDCD1" w14:textId="77777777" w:rsidR="004D00B7" w:rsidRPr="004D00B7" w:rsidRDefault="004D00B7" w:rsidP="004D00B7">
            <w:pPr>
              <w:spacing w:after="0" w:line="240" w:lineRule="auto"/>
              <w:jc w:val="right"/>
              <w:rPr>
                <w:rFonts w:ascii="Calibri" w:eastAsia="Times New Roman" w:hAnsi="Calibri" w:cs="Calibri"/>
                <w:color w:val="000000"/>
                <w:lang w:eastAsia="ja-JP"/>
              </w:rPr>
            </w:pPr>
          </w:p>
        </w:tc>
        <w:tc>
          <w:tcPr>
            <w:tcW w:w="1179" w:type="dxa"/>
          </w:tcPr>
          <w:p w14:paraId="0D2316AE" w14:textId="77777777" w:rsidR="004D00B7" w:rsidRPr="004D00B7" w:rsidRDefault="004D00B7" w:rsidP="004D00B7">
            <w:pPr>
              <w:spacing w:after="0" w:line="240" w:lineRule="auto"/>
              <w:jc w:val="right"/>
              <w:rPr>
                <w:rFonts w:ascii="Calibri" w:eastAsia="Times New Roman" w:hAnsi="Calibri" w:cs="Calibri"/>
                <w:color w:val="000000"/>
                <w:lang w:eastAsia="ja-JP"/>
              </w:rPr>
            </w:pPr>
          </w:p>
        </w:tc>
      </w:tr>
      <w:tr w:rsidR="004D00B7" w:rsidRPr="004D00B7" w14:paraId="24BA2D5D" w14:textId="268C8950" w:rsidTr="004D00B7">
        <w:trPr>
          <w:trHeight w:val="288"/>
        </w:trPr>
        <w:tc>
          <w:tcPr>
            <w:tcW w:w="960" w:type="dxa"/>
            <w:noWrap/>
            <w:vAlign w:val="bottom"/>
            <w:hideMark/>
          </w:tcPr>
          <w:p w14:paraId="1B3CEA53" w14:textId="77777777" w:rsidR="004D00B7" w:rsidRPr="004D00B7" w:rsidRDefault="004D00B7" w:rsidP="004D00B7">
            <w:pPr>
              <w:spacing w:after="0" w:line="240" w:lineRule="auto"/>
              <w:rPr>
                <w:rFonts w:ascii="Calibri" w:eastAsia="Times New Roman" w:hAnsi="Calibri" w:cs="Calibri"/>
                <w:color w:val="000000"/>
                <w:lang w:eastAsia="ja-JP"/>
              </w:rPr>
            </w:pPr>
            <w:r w:rsidRPr="004D00B7">
              <w:rPr>
                <w:rFonts w:ascii="Calibri" w:eastAsia="Times New Roman" w:hAnsi="Calibri" w:cs="Calibri"/>
                <w:color w:val="000000"/>
                <w:lang w:eastAsia="ja-JP"/>
              </w:rPr>
              <w:t>Fuzeta</w:t>
            </w:r>
          </w:p>
        </w:tc>
        <w:tc>
          <w:tcPr>
            <w:tcW w:w="1179" w:type="dxa"/>
            <w:noWrap/>
            <w:vAlign w:val="bottom"/>
            <w:hideMark/>
          </w:tcPr>
          <w:p w14:paraId="0AF644CD" w14:textId="77777777" w:rsidR="004D00B7" w:rsidRPr="004D00B7" w:rsidRDefault="004D00B7" w:rsidP="004D00B7">
            <w:pPr>
              <w:spacing w:after="0" w:line="240" w:lineRule="auto"/>
              <w:jc w:val="right"/>
              <w:rPr>
                <w:rFonts w:ascii="Calibri" w:eastAsia="Times New Roman" w:hAnsi="Calibri" w:cs="Calibri"/>
                <w:color w:val="000000"/>
                <w:lang w:eastAsia="ja-JP"/>
              </w:rPr>
            </w:pPr>
            <w:r w:rsidRPr="004D00B7">
              <w:rPr>
                <w:rFonts w:ascii="Calibri" w:eastAsia="Times New Roman" w:hAnsi="Calibri" w:cs="Calibri"/>
                <w:color w:val="000000"/>
                <w:lang w:eastAsia="ja-JP"/>
              </w:rPr>
              <w:t>390504</w:t>
            </w:r>
          </w:p>
        </w:tc>
        <w:tc>
          <w:tcPr>
            <w:tcW w:w="1179" w:type="dxa"/>
          </w:tcPr>
          <w:p w14:paraId="408ACBCB" w14:textId="77777777" w:rsidR="004D00B7" w:rsidRPr="004D00B7" w:rsidRDefault="004D00B7" w:rsidP="004D00B7">
            <w:pPr>
              <w:spacing w:after="0" w:line="240" w:lineRule="auto"/>
              <w:jc w:val="right"/>
              <w:rPr>
                <w:rFonts w:ascii="Calibri" w:eastAsia="Times New Roman" w:hAnsi="Calibri" w:cs="Calibri"/>
                <w:color w:val="000000"/>
                <w:lang w:eastAsia="ja-JP"/>
              </w:rPr>
            </w:pPr>
          </w:p>
        </w:tc>
        <w:tc>
          <w:tcPr>
            <w:tcW w:w="1179" w:type="dxa"/>
          </w:tcPr>
          <w:p w14:paraId="787C9647" w14:textId="77777777" w:rsidR="004D00B7" w:rsidRPr="004D00B7" w:rsidRDefault="004D00B7" w:rsidP="004D00B7">
            <w:pPr>
              <w:spacing w:after="0" w:line="240" w:lineRule="auto"/>
              <w:jc w:val="right"/>
              <w:rPr>
                <w:rFonts w:ascii="Calibri" w:eastAsia="Times New Roman" w:hAnsi="Calibri" w:cs="Calibri"/>
                <w:color w:val="000000"/>
                <w:lang w:eastAsia="ja-JP"/>
              </w:rPr>
            </w:pPr>
          </w:p>
        </w:tc>
      </w:tr>
      <w:tr w:rsidR="004D00B7" w:rsidRPr="004D00B7" w14:paraId="7E6AC7A3" w14:textId="66751FC6" w:rsidTr="004D00B7">
        <w:trPr>
          <w:trHeight w:val="288"/>
        </w:trPr>
        <w:tc>
          <w:tcPr>
            <w:tcW w:w="960" w:type="dxa"/>
            <w:noWrap/>
            <w:vAlign w:val="bottom"/>
            <w:hideMark/>
          </w:tcPr>
          <w:p w14:paraId="156B07CE" w14:textId="77777777" w:rsidR="004D00B7" w:rsidRPr="004D00B7" w:rsidRDefault="004D00B7" w:rsidP="004D00B7">
            <w:pPr>
              <w:spacing w:after="0" w:line="240" w:lineRule="auto"/>
              <w:rPr>
                <w:rFonts w:ascii="Calibri" w:eastAsia="Times New Roman" w:hAnsi="Calibri" w:cs="Calibri"/>
                <w:color w:val="000000"/>
                <w:lang w:eastAsia="ja-JP"/>
              </w:rPr>
            </w:pPr>
            <w:r w:rsidRPr="004D00B7">
              <w:rPr>
                <w:rFonts w:ascii="Calibri" w:eastAsia="Times New Roman" w:hAnsi="Calibri" w:cs="Calibri"/>
                <w:color w:val="000000"/>
                <w:lang w:eastAsia="ja-JP"/>
              </w:rPr>
              <w:t>Tavira</w:t>
            </w:r>
          </w:p>
        </w:tc>
        <w:tc>
          <w:tcPr>
            <w:tcW w:w="1179" w:type="dxa"/>
            <w:noWrap/>
            <w:vAlign w:val="bottom"/>
            <w:hideMark/>
          </w:tcPr>
          <w:p w14:paraId="46171418" w14:textId="77777777" w:rsidR="004D00B7" w:rsidRPr="004D00B7" w:rsidRDefault="004D00B7" w:rsidP="004D00B7">
            <w:pPr>
              <w:spacing w:after="0" w:line="240" w:lineRule="auto"/>
              <w:jc w:val="right"/>
              <w:rPr>
                <w:rFonts w:ascii="Calibri" w:eastAsia="Times New Roman" w:hAnsi="Calibri" w:cs="Calibri"/>
                <w:color w:val="000000"/>
                <w:lang w:eastAsia="ja-JP"/>
              </w:rPr>
            </w:pPr>
            <w:r w:rsidRPr="004D00B7">
              <w:rPr>
                <w:rFonts w:ascii="Calibri" w:eastAsia="Times New Roman" w:hAnsi="Calibri" w:cs="Calibri"/>
                <w:color w:val="000000"/>
                <w:lang w:eastAsia="ja-JP"/>
              </w:rPr>
              <w:t>213385</w:t>
            </w:r>
          </w:p>
        </w:tc>
        <w:tc>
          <w:tcPr>
            <w:tcW w:w="1179" w:type="dxa"/>
          </w:tcPr>
          <w:p w14:paraId="3CCF179E" w14:textId="77777777" w:rsidR="004D00B7" w:rsidRPr="004D00B7" w:rsidRDefault="004D00B7" w:rsidP="004D00B7">
            <w:pPr>
              <w:spacing w:after="0" w:line="240" w:lineRule="auto"/>
              <w:jc w:val="right"/>
              <w:rPr>
                <w:rFonts w:ascii="Calibri" w:eastAsia="Times New Roman" w:hAnsi="Calibri" w:cs="Calibri"/>
                <w:color w:val="000000"/>
                <w:lang w:eastAsia="ja-JP"/>
              </w:rPr>
            </w:pPr>
          </w:p>
        </w:tc>
        <w:tc>
          <w:tcPr>
            <w:tcW w:w="1179" w:type="dxa"/>
          </w:tcPr>
          <w:p w14:paraId="3650D8A8" w14:textId="77777777" w:rsidR="004D00B7" w:rsidRPr="004D00B7" w:rsidRDefault="004D00B7" w:rsidP="004D00B7">
            <w:pPr>
              <w:spacing w:after="0" w:line="240" w:lineRule="auto"/>
              <w:jc w:val="right"/>
              <w:rPr>
                <w:rFonts w:ascii="Calibri" w:eastAsia="Times New Roman" w:hAnsi="Calibri" w:cs="Calibri"/>
                <w:color w:val="000000"/>
                <w:lang w:eastAsia="ja-JP"/>
              </w:rPr>
            </w:pPr>
          </w:p>
        </w:tc>
      </w:tr>
      <w:tr w:rsidR="004D00B7" w:rsidRPr="004D00B7" w14:paraId="48BCB25D" w14:textId="742C7A6E" w:rsidTr="004D00B7">
        <w:trPr>
          <w:trHeight w:val="288"/>
        </w:trPr>
        <w:tc>
          <w:tcPr>
            <w:tcW w:w="960" w:type="dxa"/>
            <w:noWrap/>
            <w:vAlign w:val="bottom"/>
            <w:hideMark/>
          </w:tcPr>
          <w:p w14:paraId="6179C022" w14:textId="77777777" w:rsidR="004D00B7" w:rsidRPr="004D00B7" w:rsidRDefault="004D00B7" w:rsidP="004D00B7">
            <w:pPr>
              <w:spacing w:after="0" w:line="240" w:lineRule="auto"/>
              <w:rPr>
                <w:rFonts w:ascii="Calibri" w:eastAsia="Times New Roman" w:hAnsi="Calibri" w:cs="Calibri"/>
                <w:color w:val="000000"/>
                <w:lang w:eastAsia="ja-JP"/>
              </w:rPr>
            </w:pPr>
            <w:r w:rsidRPr="004D00B7">
              <w:rPr>
                <w:rFonts w:ascii="Calibri" w:eastAsia="Times New Roman" w:hAnsi="Calibri" w:cs="Calibri"/>
                <w:color w:val="000000"/>
                <w:lang w:eastAsia="ja-JP"/>
              </w:rPr>
              <w:lastRenderedPageBreak/>
              <w:t>Cabanas</w:t>
            </w:r>
          </w:p>
        </w:tc>
        <w:tc>
          <w:tcPr>
            <w:tcW w:w="1179" w:type="dxa"/>
            <w:noWrap/>
            <w:vAlign w:val="bottom"/>
            <w:hideMark/>
          </w:tcPr>
          <w:p w14:paraId="16CCC560" w14:textId="77777777" w:rsidR="004D00B7" w:rsidRPr="004D00B7" w:rsidRDefault="004D00B7" w:rsidP="004D00B7">
            <w:pPr>
              <w:spacing w:after="0" w:line="240" w:lineRule="auto"/>
              <w:jc w:val="right"/>
              <w:rPr>
                <w:rFonts w:ascii="Calibri" w:eastAsia="Times New Roman" w:hAnsi="Calibri" w:cs="Calibri"/>
                <w:color w:val="000000"/>
                <w:lang w:eastAsia="ja-JP"/>
              </w:rPr>
            </w:pPr>
            <w:r w:rsidRPr="004D00B7">
              <w:rPr>
                <w:rFonts w:ascii="Calibri" w:eastAsia="Times New Roman" w:hAnsi="Calibri" w:cs="Calibri"/>
                <w:color w:val="000000"/>
                <w:lang w:eastAsia="ja-JP"/>
              </w:rPr>
              <w:t>104400</w:t>
            </w:r>
          </w:p>
        </w:tc>
        <w:tc>
          <w:tcPr>
            <w:tcW w:w="1179" w:type="dxa"/>
          </w:tcPr>
          <w:p w14:paraId="63305B40" w14:textId="77777777" w:rsidR="004D00B7" w:rsidRPr="004D00B7" w:rsidRDefault="004D00B7" w:rsidP="004D00B7">
            <w:pPr>
              <w:spacing w:after="0" w:line="240" w:lineRule="auto"/>
              <w:jc w:val="right"/>
              <w:rPr>
                <w:rFonts w:ascii="Calibri" w:eastAsia="Times New Roman" w:hAnsi="Calibri" w:cs="Calibri"/>
                <w:color w:val="000000"/>
                <w:lang w:eastAsia="ja-JP"/>
              </w:rPr>
            </w:pPr>
          </w:p>
        </w:tc>
        <w:tc>
          <w:tcPr>
            <w:tcW w:w="1179" w:type="dxa"/>
          </w:tcPr>
          <w:p w14:paraId="6961D4C1" w14:textId="77777777" w:rsidR="004D00B7" w:rsidRPr="004D00B7" w:rsidRDefault="004D00B7" w:rsidP="004D00B7">
            <w:pPr>
              <w:spacing w:after="0" w:line="240" w:lineRule="auto"/>
              <w:jc w:val="right"/>
              <w:rPr>
                <w:rFonts w:ascii="Calibri" w:eastAsia="Times New Roman" w:hAnsi="Calibri" w:cs="Calibri"/>
                <w:color w:val="000000"/>
                <w:lang w:eastAsia="ja-JP"/>
              </w:rPr>
            </w:pPr>
          </w:p>
        </w:tc>
      </w:tr>
      <w:tr w:rsidR="004D00B7" w:rsidRPr="004D00B7" w14:paraId="712506EF" w14:textId="43470E28" w:rsidTr="004D00B7">
        <w:trPr>
          <w:trHeight w:val="288"/>
        </w:trPr>
        <w:tc>
          <w:tcPr>
            <w:tcW w:w="960" w:type="dxa"/>
            <w:noWrap/>
            <w:vAlign w:val="bottom"/>
          </w:tcPr>
          <w:p w14:paraId="51BFF303" w14:textId="45A90BEA" w:rsidR="004D00B7" w:rsidRPr="004D00B7" w:rsidRDefault="004D00B7" w:rsidP="004D00B7">
            <w:pPr>
              <w:spacing w:after="0" w:line="240" w:lineRule="auto"/>
              <w:rPr>
                <w:rFonts w:ascii="Calibri" w:eastAsia="Times New Roman" w:hAnsi="Calibri" w:cs="Calibri"/>
                <w:color w:val="000000"/>
                <w:lang w:eastAsia="ja-JP"/>
              </w:rPr>
            </w:pPr>
            <w:r>
              <w:rPr>
                <w:rFonts w:ascii="Calibri" w:eastAsia="Times New Roman" w:hAnsi="Calibri" w:cs="Calibri"/>
                <w:color w:val="000000"/>
                <w:lang w:eastAsia="ja-JP"/>
              </w:rPr>
              <w:t>Total</w:t>
            </w:r>
          </w:p>
        </w:tc>
        <w:tc>
          <w:tcPr>
            <w:tcW w:w="1179" w:type="dxa"/>
            <w:noWrap/>
            <w:vAlign w:val="bottom"/>
          </w:tcPr>
          <w:p w14:paraId="4BDAA59D" w14:textId="77777777" w:rsidR="004D00B7" w:rsidRPr="004D00B7" w:rsidRDefault="004D00B7" w:rsidP="004D00B7">
            <w:pPr>
              <w:spacing w:after="0" w:line="240" w:lineRule="auto"/>
              <w:jc w:val="right"/>
              <w:rPr>
                <w:rFonts w:ascii="Calibri" w:eastAsia="Times New Roman" w:hAnsi="Calibri" w:cs="Calibri"/>
                <w:color w:val="000000"/>
                <w:lang w:eastAsia="ja-JP"/>
              </w:rPr>
            </w:pPr>
          </w:p>
        </w:tc>
        <w:tc>
          <w:tcPr>
            <w:tcW w:w="1179" w:type="dxa"/>
          </w:tcPr>
          <w:p w14:paraId="1E10449D" w14:textId="77777777" w:rsidR="004D00B7" w:rsidRPr="004D00B7" w:rsidRDefault="004D00B7" w:rsidP="004D00B7">
            <w:pPr>
              <w:spacing w:after="0" w:line="240" w:lineRule="auto"/>
              <w:jc w:val="right"/>
              <w:rPr>
                <w:rFonts w:ascii="Calibri" w:eastAsia="Times New Roman" w:hAnsi="Calibri" w:cs="Calibri"/>
                <w:color w:val="000000"/>
                <w:lang w:eastAsia="ja-JP"/>
              </w:rPr>
            </w:pPr>
          </w:p>
        </w:tc>
        <w:tc>
          <w:tcPr>
            <w:tcW w:w="1179" w:type="dxa"/>
          </w:tcPr>
          <w:p w14:paraId="17F6DDAA" w14:textId="77777777" w:rsidR="004D00B7" w:rsidRPr="004D00B7" w:rsidRDefault="004D00B7" w:rsidP="004D00B7">
            <w:pPr>
              <w:spacing w:after="0" w:line="240" w:lineRule="auto"/>
              <w:jc w:val="right"/>
              <w:rPr>
                <w:rFonts w:ascii="Calibri" w:eastAsia="Times New Roman" w:hAnsi="Calibri" w:cs="Calibri"/>
                <w:color w:val="000000"/>
                <w:lang w:eastAsia="ja-JP"/>
              </w:rPr>
            </w:pPr>
          </w:p>
        </w:tc>
      </w:tr>
    </w:tbl>
    <w:p w14:paraId="40D827BB" w14:textId="77777777" w:rsidR="007D375E" w:rsidRDefault="007D375E" w:rsidP="000016E3"/>
    <w:p w14:paraId="3DDB6D98" w14:textId="77777777" w:rsidR="00E83251" w:rsidRDefault="00E83251" w:rsidP="000016E3"/>
    <w:p w14:paraId="6DD51ADC" w14:textId="77777777" w:rsidR="00032837" w:rsidRDefault="00032837" w:rsidP="000016E3"/>
    <w:p w14:paraId="7C8CD2B9" w14:textId="77777777" w:rsidR="002D0973" w:rsidRPr="002301A0" w:rsidRDefault="00914CB2" w:rsidP="000016E3">
      <w:pPr>
        <w:rPr>
          <w:b/>
        </w:rPr>
      </w:pPr>
      <w:r w:rsidRPr="002301A0">
        <w:rPr>
          <w:b/>
        </w:rPr>
        <w:t>Referências:</w:t>
      </w:r>
    </w:p>
    <w:p w14:paraId="417D074E" w14:textId="46060304" w:rsidR="00914CB2" w:rsidRDefault="00914CB2" w:rsidP="000016E3">
      <w:r>
        <w:t>Pires, A. S. R. (2017). P</w:t>
      </w:r>
      <w:r w:rsidRPr="00914CB2">
        <w:t xml:space="preserve">egada de carbono no município de </w:t>
      </w:r>
      <w:r w:rsidR="00EC04A5">
        <w:t>F</w:t>
      </w:r>
      <w:r w:rsidRPr="00914CB2">
        <w:t>aro</w:t>
      </w:r>
      <w:r>
        <w:t xml:space="preserve">, </w:t>
      </w:r>
      <w:r w:rsidRPr="00914CB2">
        <w:t xml:space="preserve">Dissertação apresentada para obtenção do grau de Mestre em Engenharia do Ambiente, Universidade Do Algarve, Faculdade </w:t>
      </w:r>
      <w:r w:rsidR="003C3B34">
        <w:t>d</w:t>
      </w:r>
      <w:r w:rsidRPr="00914CB2">
        <w:t>e Ciências e Tecnologia, Faro.</w:t>
      </w:r>
    </w:p>
    <w:p w14:paraId="676739D9" w14:textId="77777777" w:rsidR="00B835E1" w:rsidRPr="009F0A34" w:rsidRDefault="00B835E1" w:rsidP="00B835E1">
      <w:pPr>
        <w:widowControl w:val="0"/>
        <w:autoSpaceDE w:val="0"/>
        <w:autoSpaceDN w:val="0"/>
        <w:adjustRightInd w:val="0"/>
        <w:spacing w:line="240" w:lineRule="auto"/>
        <w:ind w:left="480" w:hanging="480"/>
        <w:rPr>
          <w:rFonts w:ascii="Calibri" w:hAnsi="Calibri" w:cs="Calibri"/>
          <w:noProof/>
          <w:szCs w:val="24"/>
          <w:lang w:val="en-US"/>
        </w:rPr>
      </w:pPr>
      <w:r>
        <w:fldChar w:fldCharType="begin" w:fldLock="1"/>
      </w:r>
      <w:r w:rsidRPr="00DC4A6A">
        <w:rPr>
          <w:lang w:val="en-GB"/>
        </w:rPr>
        <w:instrText xml:space="preserve">ADDIN Mendeley Bibliography CSL_BIBLIOGRAPHY </w:instrText>
      </w:r>
      <w:r>
        <w:fldChar w:fldCharType="separate"/>
      </w:r>
      <w:r w:rsidRPr="00DC4A6A">
        <w:rPr>
          <w:rFonts w:ascii="Calibri" w:hAnsi="Calibri" w:cs="Calibri"/>
          <w:noProof/>
          <w:szCs w:val="24"/>
          <w:lang w:val="en-GB"/>
        </w:rPr>
        <w:t xml:space="preserve">Trozzi, C., &amp; Vaccaro, R. (1999). </w:t>
      </w:r>
      <w:r w:rsidRPr="009F0A34">
        <w:rPr>
          <w:rFonts w:ascii="Calibri" w:hAnsi="Calibri" w:cs="Calibri"/>
          <w:noProof/>
          <w:szCs w:val="24"/>
          <w:lang w:val="en-US"/>
        </w:rPr>
        <w:t xml:space="preserve">Actual and future air pollutant emissions from ships. </w:t>
      </w:r>
      <w:r w:rsidRPr="009F0A34">
        <w:rPr>
          <w:rFonts w:ascii="Calibri" w:hAnsi="Calibri" w:cs="Calibri"/>
          <w:i/>
          <w:iCs/>
          <w:noProof/>
          <w:szCs w:val="24"/>
          <w:lang w:val="en-US"/>
        </w:rPr>
        <w:t>Transport and Air Pollution and Cost</w:t>
      </w:r>
      <w:r w:rsidRPr="009F0A34">
        <w:rPr>
          <w:rFonts w:ascii="Calibri" w:hAnsi="Calibri" w:cs="Calibri"/>
          <w:noProof/>
          <w:szCs w:val="24"/>
          <w:lang w:val="en-US"/>
        </w:rPr>
        <w:t>, (319). Retrieved from https://www.researchgate.net/publication/236857872%5CnActual</w:t>
      </w:r>
    </w:p>
    <w:p w14:paraId="7E2338C2" w14:textId="77777777" w:rsidR="00B835E1" w:rsidRPr="009F0A34" w:rsidRDefault="00B835E1" w:rsidP="00B835E1">
      <w:pPr>
        <w:widowControl w:val="0"/>
        <w:autoSpaceDE w:val="0"/>
        <w:autoSpaceDN w:val="0"/>
        <w:adjustRightInd w:val="0"/>
        <w:spacing w:line="240" w:lineRule="auto"/>
        <w:ind w:left="480" w:hanging="480"/>
        <w:rPr>
          <w:rFonts w:ascii="Calibri" w:hAnsi="Calibri" w:cs="Calibri"/>
          <w:noProof/>
          <w:lang w:val="en-US"/>
        </w:rPr>
      </w:pPr>
      <w:r w:rsidRPr="009F0A34">
        <w:rPr>
          <w:rFonts w:ascii="Calibri" w:hAnsi="Calibri" w:cs="Calibri"/>
          <w:noProof/>
          <w:szCs w:val="24"/>
          <w:lang w:val="en-US"/>
        </w:rPr>
        <w:t xml:space="preserve">Trozzi, C., &amp; Vaccaro, R. (2006). Methodologies for estimating air pollutant emissions from ships: a 2006 update. </w:t>
      </w:r>
      <w:r w:rsidRPr="009F0A34">
        <w:rPr>
          <w:rFonts w:ascii="Calibri" w:hAnsi="Calibri" w:cs="Calibri"/>
          <w:i/>
          <w:iCs/>
          <w:noProof/>
          <w:szCs w:val="24"/>
          <w:lang w:val="en-US"/>
        </w:rPr>
        <w:t>Proceedings of the 2nd Conference on Transport and Air Pollution</w:t>
      </w:r>
      <w:r w:rsidRPr="009F0A34">
        <w:rPr>
          <w:rFonts w:ascii="Calibri" w:hAnsi="Calibri" w:cs="Calibri"/>
          <w:noProof/>
          <w:szCs w:val="24"/>
          <w:lang w:val="en-US"/>
        </w:rPr>
        <w:t>, (August).</w:t>
      </w:r>
    </w:p>
    <w:p w14:paraId="6FAE8AF7" w14:textId="28455F24" w:rsidR="00B835E1" w:rsidRPr="00B835E1" w:rsidRDefault="00B835E1" w:rsidP="00B835E1">
      <w:pPr>
        <w:rPr>
          <w:lang w:val="en-GB"/>
        </w:rPr>
      </w:pPr>
      <w:r>
        <w:fldChar w:fldCharType="end"/>
      </w:r>
    </w:p>
    <w:p w14:paraId="6D6B773A" w14:textId="22A1856C" w:rsidR="00C929C0" w:rsidRPr="000C5C35" w:rsidRDefault="003C3B34" w:rsidP="00C929C0">
      <w:pPr>
        <w:rPr>
          <w:b/>
          <w:sz w:val="32"/>
        </w:rPr>
      </w:pPr>
      <w:r w:rsidRPr="004F0D2A">
        <w:br w:type="page"/>
      </w:r>
      <w:r w:rsidR="00C929C0" w:rsidRPr="000C5C35">
        <w:rPr>
          <w:b/>
          <w:sz w:val="32"/>
        </w:rPr>
        <w:lastRenderedPageBreak/>
        <w:t xml:space="preserve">FICHA </w:t>
      </w:r>
      <w:r w:rsidR="00C929C0">
        <w:rPr>
          <w:b/>
          <w:sz w:val="32"/>
        </w:rPr>
        <w:t>5</w:t>
      </w:r>
      <w:r w:rsidR="00C929C0" w:rsidRPr="000C5C35">
        <w:rPr>
          <w:b/>
          <w:sz w:val="32"/>
        </w:rPr>
        <w:t>:</w:t>
      </w:r>
      <w:r w:rsidR="00C929C0">
        <w:rPr>
          <w:b/>
          <w:sz w:val="32"/>
        </w:rPr>
        <w:t xml:space="preserve"> Resíduos urbanos indiferenciados</w:t>
      </w:r>
    </w:p>
    <w:p w14:paraId="2E5B108A" w14:textId="77777777" w:rsidR="00990AA7" w:rsidRDefault="00990AA7" w:rsidP="00990AA7">
      <w:pPr>
        <w:rPr>
          <w:bCs/>
        </w:rPr>
      </w:pPr>
    </w:p>
    <w:p w14:paraId="76F2F686" w14:textId="61E87846" w:rsidR="00990AA7" w:rsidRPr="00990AA7" w:rsidRDefault="00990AA7" w:rsidP="00990AA7">
      <w:pPr>
        <w:rPr>
          <w:bCs/>
        </w:rPr>
      </w:pPr>
      <w:r w:rsidRPr="00990AA7">
        <w:rPr>
          <w:bCs/>
        </w:rPr>
        <w:t>A estimativa da emissão vem:</w:t>
      </w:r>
    </w:p>
    <w:p w14:paraId="3192FAC3" w14:textId="77B37CC5" w:rsidR="002F1B27" w:rsidRPr="00CE07A9" w:rsidRDefault="002F1B27" w:rsidP="002F1B27">
      <w:pPr>
        <w:jc w:val="center"/>
        <w:rPr>
          <w:b/>
          <w:vertAlign w:val="subscript"/>
        </w:rPr>
      </w:pPr>
      <w:r w:rsidRPr="00D65751">
        <w:rPr>
          <w:b/>
        </w:rPr>
        <w:t xml:space="preserve">E = FE x </w:t>
      </w:r>
      <w:r w:rsidR="002D4866">
        <w:rPr>
          <w:b/>
        </w:rPr>
        <w:t>R</w:t>
      </w:r>
    </w:p>
    <w:p w14:paraId="4EC9E47B" w14:textId="0C357921" w:rsidR="00C929C0" w:rsidRDefault="002D4866" w:rsidP="00C929C0">
      <w:r>
        <w:t xml:space="preserve">Com FE o fator de emissão </w:t>
      </w:r>
      <w:r w:rsidR="004E2615">
        <w:t>associado à recolha e processamento dos resíduos indiferenciados (</w:t>
      </w:r>
      <w:proofErr w:type="spellStart"/>
      <w:r w:rsidR="004E2615">
        <w:t>ton</w:t>
      </w:r>
      <w:proofErr w:type="spellEnd"/>
      <w:r w:rsidR="00AF753B">
        <w:t xml:space="preserve"> CO2eq/</w:t>
      </w:r>
      <w:proofErr w:type="spellStart"/>
      <w:r w:rsidR="00AF753B">
        <w:t>ton</w:t>
      </w:r>
      <w:proofErr w:type="spellEnd"/>
      <w:r w:rsidR="00AF753B">
        <w:t xml:space="preserve"> resíduo) e R a produção anual de resíduos (</w:t>
      </w:r>
      <w:proofErr w:type="spellStart"/>
      <w:r w:rsidR="00AF753B">
        <w:t>ton</w:t>
      </w:r>
      <w:proofErr w:type="spellEnd"/>
      <w:r w:rsidR="00AF753B">
        <w:t>).</w:t>
      </w:r>
    </w:p>
    <w:p w14:paraId="7A74AD1E" w14:textId="77777777" w:rsidR="00AF753B" w:rsidRDefault="00AF753B" w:rsidP="00C929C0"/>
    <w:p w14:paraId="324F18A1" w14:textId="77777777" w:rsidR="00C929C0" w:rsidRDefault="00C929C0" w:rsidP="00C929C0">
      <w:pPr>
        <w:pStyle w:val="PargrafodaLista"/>
        <w:numPr>
          <w:ilvl w:val="0"/>
          <w:numId w:val="6"/>
        </w:numPr>
      </w:pPr>
      <w:r>
        <w:t>Dados sobre produção de resíduos</w:t>
      </w:r>
    </w:p>
    <w:p w14:paraId="1F709914" w14:textId="02A94E1A" w:rsidR="00C929C0" w:rsidRDefault="00C929C0" w:rsidP="00C929C0">
      <w:pPr>
        <w:ind w:left="360"/>
      </w:pPr>
    </w:p>
    <w:p w14:paraId="3425FA9C" w14:textId="1D47A3FD" w:rsidR="00162D37" w:rsidRDefault="00162D37" w:rsidP="00C929C0">
      <w:pPr>
        <w:ind w:left="360"/>
      </w:pPr>
      <w:r>
        <w:t>A estimativa para a produção de resíduos te</w:t>
      </w:r>
      <w:r w:rsidR="004C1ACC">
        <w:t>m</w:t>
      </w:r>
      <w:r>
        <w:t xml:space="preserve"> em conta que na </w:t>
      </w:r>
      <w:r w:rsidR="002B3FA9">
        <w:t>área em estudo as capitações (</w:t>
      </w:r>
      <w:proofErr w:type="spellStart"/>
      <w:r w:rsidR="002B3FA9">
        <w:t>ton</w:t>
      </w:r>
      <w:proofErr w:type="spellEnd"/>
      <w:r w:rsidR="002B3FA9">
        <w:t xml:space="preserve"> resíduos/</w:t>
      </w:r>
      <w:proofErr w:type="spellStart"/>
      <w:r w:rsidR="002B3FA9">
        <w:t>hab</w:t>
      </w:r>
      <w:proofErr w:type="spellEnd"/>
      <w:r w:rsidR="002B3FA9">
        <w:t xml:space="preserve"> /ano)</w:t>
      </w:r>
      <w:r w:rsidR="004C1ACC">
        <w:t xml:space="preserve">, </w:t>
      </w:r>
      <w:proofErr w:type="spellStart"/>
      <w:r w:rsidR="004C1ACC">
        <w:t>Cap</w:t>
      </w:r>
      <w:r w:rsidR="004C1ACC" w:rsidRPr="004C1ACC">
        <w:rPr>
          <w:vertAlign w:val="subscript"/>
        </w:rPr>
        <w:t>i</w:t>
      </w:r>
      <w:proofErr w:type="spellEnd"/>
      <w:r w:rsidR="002B3FA9">
        <w:t xml:space="preserve"> </w:t>
      </w:r>
      <w:r w:rsidR="004C1ACC">
        <w:t>são</w:t>
      </w:r>
      <w:r w:rsidR="002B3FA9">
        <w:t xml:space="preserve"> diferente</w:t>
      </w:r>
      <w:r w:rsidR="004C1ACC">
        <w:t>s</w:t>
      </w:r>
      <w:r w:rsidR="002B3FA9">
        <w:t xml:space="preserve"> nos três concelhos</w:t>
      </w:r>
      <w:r w:rsidR="004C1ACC">
        <w:t>. Assim é estimada a capitação ponderada pela população:</w:t>
      </w:r>
    </w:p>
    <w:p w14:paraId="606AE3F8" w14:textId="7FB890BC" w:rsidR="004C1ACC" w:rsidRDefault="004C1ACC" w:rsidP="00C929C0">
      <w:pPr>
        <w:ind w:left="360"/>
      </w:pPr>
    </w:p>
    <w:p w14:paraId="66956EDC" w14:textId="1641B02F" w:rsidR="004C1ACC" w:rsidRPr="00DC4A6A" w:rsidRDefault="004C1ACC" w:rsidP="005B0796">
      <w:pPr>
        <w:ind w:left="360"/>
        <w:jc w:val="center"/>
        <w:rPr>
          <w:b/>
          <w:bCs/>
        </w:rPr>
      </w:pPr>
      <w:proofErr w:type="spellStart"/>
      <w:r w:rsidRPr="00DC4A6A">
        <w:rPr>
          <w:b/>
          <w:bCs/>
        </w:rPr>
        <w:t>Cap_p</w:t>
      </w:r>
      <w:proofErr w:type="spellEnd"/>
      <w:r w:rsidRPr="00DC4A6A">
        <w:rPr>
          <w:b/>
          <w:bCs/>
        </w:rPr>
        <w:t xml:space="preserve"> = </w:t>
      </w:r>
      <w:r w:rsidR="005B0796" w:rsidRPr="00DC4A6A">
        <w:rPr>
          <w:rFonts w:cstheme="minorHAnsi"/>
          <w:b/>
          <w:bCs/>
        </w:rPr>
        <w:t>∑</w:t>
      </w:r>
      <w:r w:rsidR="005B0796" w:rsidRPr="00DC4A6A">
        <w:rPr>
          <w:b/>
          <w:bCs/>
        </w:rPr>
        <w:t xml:space="preserve"> </w:t>
      </w:r>
      <w:proofErr w:type="spellStart"/>
      <w:r w:rsidR="005B0796" w:rsidRPr="00DC4A6A">
        <w:rPr>
          <w:b/>
          <w:bCs/>
        </w:rPr>
        <w:t>Cap</w:t>
      </w:r>
      <w:r w:rsidR="005B0796" w:rsidRPr="00DC4A6A">
        <w:rPr>
          <w:b/>
          <w:bCs/>
          <w:vertAlign w:val="subscript"/>
        </w:rPr>
        <w:t>i</w:t>
      </w:r>
      <w:proofErr w:type="spellEnd"/>
      <w:r w:rsidR="005B0796" w:rsidRPr="00DC4A6A">
        <w:rPr>
          <w:b/>
          <w:bCs/>
        </w:rPr>
        <w:t xml:space="preserve"> x p</w:t>
      </w:r>
      <w:r w:rsidR="005B0796" w:rsidRPr="00DC4A6A">
        <w:rPr>
          <w:b/>
          <w:bCs/>
          <w:vertAlign w:val="subscript"/>
        </w:rPr>
        <w:t>i</w:t>
      </w:r>
    </w:p>
    <w:p w14:paraId="4FB122CF" w14:textId="6422A1FE" w:rsidR="004C1ACC" w:rsidRDefault="005B0796" w:rsidP="00C929C0">
      <w:pPr>
        <w:ind w:left="360"/>
      </w:pPr>
      <w:r w:rsidRPr="00D457D5">
        <w:t>Com p</w:t>
      </w:r>
      <w:r w:rsidRPr="00D457D5">
        <w:rPr>
          <w:vertAlign w:val="subscript"/>
        </w:rPr>
        <w:t>i</w:t>
      </w:r>
      <w:r w:rsidRPr="00D457D5">
        <w:t xml:space="preserve"> </w:t>
      </w:r>
      <w:r w:rsidR="00D457D5" w:rsidRPr="00D457D5">
        <w:t>o p</w:t>
      </w:r>
      <w:r w:rsidR="00D457D5">
        <w:t>onderador, obtido pela divisão da população em cada um dos concelhos pela população total dos três.</w:t>
      </w:r>
    </w:p>
    <w:p w14:paraId="1FAD7F9E" w14:textId="77777777" w:rsidR="00D457D5" w:rsidRPr="00D457D5" w:rsidRDefault="00D457D5" w:rsidP="00C929C0">
      <w:pPr>
        <w:ind w:left="360"/>
      </w:pPr>
    </w:p>
    <w:p w14:paraId="3DAD5DC5" w14:textId="5272052F" w:rsidR="00C929C0" w:rsidRPr="00AF753B" w:rsidRDefault="00AF753B" w:rsidP="00C929C0">
      <w:pPr>
        <w:ind w:left="360"/>
        <w:rPr>
          <w:b/>
        </w:rPr>
      </w:pPr>
      <w:r>
        <w:rPr>
          <w:b/>
        </w:rPr>
        <w:t xml:space="preserve">Tabela </w:t>
      </w:r>
      <w:r w:rsidR="00162D37">
        <w:rPr>
          <w:b/>
        </w:rPr>
        <w:t xml:space="preserve">5.1. </w:t>
      </w:r>
      <w:r w:rsidR="00C929C0" w:rsidRPr="00AF753B">
        <w:rPr>
          <w:b/>
        </w:rPr>
        <w:t>Produção de resíduos por habitante</w:t>
      </w:r>
    </w:p>
    <w:p w14:paraId="0D269900" w14:textId="553EF865" w:rsidR="00CC414D" w:rsidRDefault="00CC414D" w:rsidP="00C929C0">
      <w:pPr>
        <w:ind w:left="360"/>
      </w:pPr>
      <w:hyperlink r:id="rId20" w:history="1">
        <w:r w:rsidRPr="00C848AA">
          <w:rPr>
            <w:rStyle w:val="Hiperligao"/>
          </w:rPr>
          <w:t>https://www.ine.pt/xportal/xmain?xpid=INE&amp;xpgid=ine_indicadores&amp;contecto=pi&amp;indOcorrCod=0012765&amp;selTab=tab0</w:t>
        </w:r>
      </w:hyperlink>
    </w:p>
    <w:p w14:paraId="11FF9744" w14:textId="77777777" w:rsidR="00CC414D" w:rsidRDefault="00CC414D" w:rsidP="00C929C0">
      <w:pPr>
        <w:ind w:left="360"/>
      </w:pPr>
    </w:p>
    <w:p w14:paraId="1FAE1C73" w14:textId="6BCC26F6" w:rsidR="002A59AF" w:rsidRDefault="002A59AF" w:rsidP="00C929C0">
      <w:pPr>
        <w:ind w:left="360"/>
      </w:pPr>
      <w:bookmarkStart w:id="0" w:name="_GoBack"/>
      <w:bookmarkEnd w:id="0"/>
      <w:r>
        <w:t xml:space="preserve">Na página do INE, </w:t>
      </w:r>
      <w:r w:rsidR="00006F25">
        <w:t>clicar em “Alterar condições de seleção” e escolher os concelhos pretendidos para obter a capitação por concelho</w:t>
      </w:r>
      <w:r w:rsidR="00A05F5E">
        <w:t xml:space="preserve"> para o ano em estudo.</w:t>
      </w:r>
    </w:p>
    <w:p w14:paraId="2D3A4750" w14:textId="35A7FAE1" w:rsidR="00DA0E30" w:rsidRDefault="00DA0E30" w:rsidP="00DA0E30">
      <w:r>
        <w:t>Para determinar uma capitação ponderada pela população de cada concelho</w:t>
      </w:r>
      <w:r w:rsidR="00AC7DC3">
        <w:t>, ver a tabela abaixo.</w:t>
      </w:r>
    </w:p>
    <w:tbl>
      <w:tblPr>
        <w:tblStyle w:val="Tabelacomgrelha"/>
        <w:tblW w:w="0" w:type="auto"/>
        <w:tblInd w:w="360" w:type="dxa"/>
        <w:tblLook w:val="04A0" w:firstRow="1" w:lastRow="0" w:firstColumn="1" w:lastColumn="0" w:noHBand="0" w:noVBand="1"/>
      </w:tblPr>
      <w:tblGrid>
        <w:gridCol w:w="2026"/>
        <w:gridCol w:w="2089"/>
        <w:gridCol w:w="2025"/>
        <w:gridCol w:w="1994"/>
      </w:tblGrid>
      <w:tr w:rsidR="005031B2" w14:paraId="141C377F" w14:textId="77777777" w:rsidTr="00B83423">
        <w:tc>
          <w:tcPr>
            <w:tcW w:w="2030" w:type="dxa"/>
          </w:tcPr>
          <w:p w14:paraId="5FF1C2EE" w14:textId="6A0A4148" w:rsidR="009F2686" w:rsidRDefault="00D06BC7" w:rsidP="00C929C0">
            <w:pPr>
              <w:rPr>
                <w:b/>
              </w:rPr>
            </w:pPr>
            <w:r>
              <w:rPr>
                <w:b/>
              </w:rPr>
              <w:t>Município</w:t>
            </w:r>
          </w:p>
        </w:tc>
        <w:tc>
          <w:tcPr>
            <w:tcW w:w="2074" w:type="dxa"/>
          </w:tcPr>
          <w:p w14:paraId="58D008CA" w14:textId="3B41B365" w:rsidR="009F2686" w:rsidRDefault="004C1ACC" w:rsidP="00C929C0">
            <w:pPr>
              <w:rPr>
                <w:b/>
              </w:rPr>
            </w:pPr>
            <w:r>
              <w:rPr>
                <w:b/>
              </w:rPr>
              <w:t xml:space="preserve">Capitação, </w:t>
            </w:r>
            <w:proofErr w:type="spellStart"/>
            <w:r>
              <w:rPr>
                <w:b/>
              </w:rPr>
              <w:t>C</w:t>
            </w:r>
            <w:r w:rsidRPr="004C1ACC">
              <w:rPr>
                <w:b/>
                <w:vertAlign w:val="subscript"/>
              </w:rPr>
              <w:t>i</w:t>
            </w:r>
            <w:proofErr w:type="spellEnd"/>
            <w:r w:rsidR="00D06BC7">
              <w:rPr>
                <w:b/>
              </w:rPr>
              <w:t xml:space="preserve"> (</w:t>
            </w:r>
            <w:proofErr w:type="spellStart"/>
            <w:r w:rsidR="00C92B29">
              <w:rPr>
                <w:b/>
              </w:rPr>
              <w:t>ton</w:t>
            </w:r>
            <w:proofErr w:type="spellEnd"/>
            <w:r w:rsidR="00C92B29">
              <w:rPr>
                <w:b/>
              </w:rPr>
              <w:t>/</w:t>
            </w:r>
            <w:r w:rsidR="00D06BC7">
              <w:rPr>
                <w:b/>
              </w:rPr>
              <w:t>habitante</w:t>
            </w:r>
            <w:r w:rsidR="005031B2">
              <w:rPr>
                <w:b/>
              </w:rPr>
              <w:t>/ano</w:t>
            </w:r>
            <w:r w:rsidR="00D06BC7">
              <w:rPr>
                <w:b/>
              </w:rPr>
              <w:t>)</w:t>
            </w:r>
          </w:p>
        </w:tc>
        <w:tc>
          <w:tcPr>
            <w:tcW w:w="2030" w:type="dxa"/>
          </w:tcPr>
          <w:p w14:paraId="3FEE0F8A" w14:textId="08EFD69D" w:rsidR="009F2686" w:rsidRDefault="00C92B29" w:rsidP="00C929C0">
            <w:pPr>
              <w:rPr>
                <w:b/>
              </w:rPr>
            </w:pPr>
            <w:r>
              <w:rPr>
                <w:b/>
              </w:rPr>
              <w:t>Habitantes</w:t>
            </w:r>
            <w:r w:rsidR="009F4C4B">
              <w:rPr>
                <w:b/>
              </w:rPr>
              <w:t xml:space="preserve"> (total = </w:t>
            </w:r>
            <w:r w:rsidR="009F4C4B" w:rsidRPr="009F4C4B">
              <w:rPr>
                <w:b/>
              </w:rPr>
              <w:t>129</w:t>
            </w:r>
            <w:r w:rsidR="00AD5C2D">
              <w:rPr>
                <w:b/>
              </w:rPr>
              <w:t xml:space="preserve"> </w:t>
            </w:r>
            <w:r w:rsidR="009F4C4B" w:rsidRPr="009F4C4B">
              <w:rPr>
                <w:b/>
              </w:rPr>
              <w:t>950</w:t>
            </w:r>
            <w:r w:rsidR="009F4C4B">
              <w:rPr>
                <w:b/>
              </w:rPr>
              <w:t xml:space="preserve"> </w:t>
            </w:r>
            <w:proofErr w:type="spellStart"/>
            <w:r w:rsidR="009F4C4B">
              <w:rPr>
                <w:b/>
              </w:rPr>
              <w:t>hab</w:t>
            </w:r>
            <w:proofErr w:type="spellEnd"/>
            <w:r w:rsidR="009F4C4B">
              <w:rPr>
                <w:b/>
              </w:rPr>
              <w:t>)</w:t>
            </w:r>
          </w:p>
        </w:tc>
        <w:tc>
          <w:tcPr>
            <w:tcW w:w="2000" w:type="dxa"/>
          </w:tcPr>
          <w:p w14:paraId="2AD6F906" w14:textId="1D70A585" w:rsidR="009F2686" w:rsidRDefault="000F721B" w:rsidP="00C929C0">
            <w:pPr>
              <w:rPr>
                <w:b/>
              </w:rPr>
            </w:pPr>
            <w:r>
              <w:rPr>
                <w:b/>
              </w:rPr>
              <w:t>Peso relativo</w:t>
            </w:r>
          </w:p>
        </w:tc>
      </w:tr>
      <w:tr w:rsidR="005031B2" w14:paraId="55FD568C" w14:textId="77777777" w:rsidTr="00B83423">
        <w:tc>
          <w:tcPr>
            <w:tcW w:w="2030" w:type="dxa"/>
          </w:tcPr>
          <w:p w14:paraId="1989AE39" w14:textId="40C89686" w:rsidR="009F2686" w:rsidRDefault="00D06BC7" w:rsidP="00C929C0">
            <w:pPr>
              <w:rPr>
                <w:b/>
              </w:rPr>
            </w:pPr>
            <w:r>
              <w:rPr>
                <w:b/>
              </w:rPr>
              <w:t>Faro</w:t>
            </w:r>
          </w:p>
        </w:tc>
        <w:tc>
          <w:tcPr>
            <w:tcW w:w="2074" w:type="dxa"/>
          </w:tcPr>
          <w:p w14:paraId="51ED8531" w14:textId="5D47DEC5" w:rsidR="009F2686" w:rsidRPr="00D457D5" w:rsidRDefault="005031B2" w:rsidP="00C929C0">
            <w:pPr>
              <w:rPr>
                <w:bCs/>
              </w:rPr>
            </w:pPr>
            <w:r w:rsidRPr="00D457D5">
              <w:rPr>
                <w:bCs/>
              </w:rPr>
              <w:t>0,</w:t>
            </w:r>
            <w:r w:rsidR="00707BF0" w:rsidRPr="00D457D5">
              <w:rPr>
                <w:bCs/>
              </w:rPr>
              <w:t>702</w:t>
            </w:r>
            <w:r w:rsidRPr="00D457D5">
              <w:rPr>
                <w:bCs/>
              </w:rPr>
              <w:t>7</w:t>
            </w:r>
          </w:p>
        </w:tc>
        <w:tc>
          <w:tcPr>
            <w:tcW w:w="2030" w:type="dxa"/>
          </w:tcPr>
          <w:p w14:paraId="201B8364" w14:textId="7408FF67" w:rsidR="009F2686" w:rsidRPr="00D457D5" w:rsidRDefault="00B83423" w:rsidP="00C929C0">
            <w:pPr>
              <w:rPr>
                <w:bCs/>
              </w:rPr>
            </w:pPr>
            <w:r w:rsidRPr="00D457D5">
              <w:rPr>
                <w:bCs/>
              </w:rPr>
              <w:t>61</w:t>
            </w:r>
            <w:r w:rsidR="00AD5C2D" w:rsidRPr="00D457D5">
              <w:rPr>
                <w:bCs/>
              </w:rPr>
              <w:t xml:space="preserve"> </w:t>
            </w:r>
            <w:r w:rsidRPr="00D457D5">
              <w:rPr>
                <w:bCs/>
              </w:rPr>
              <w:t>015</w:t>
            </w:r>
          </w:p>
        </w:tc>
        <w:tc>
          <w:tcPr>
            <w:tcW w:w="2000" w:type="dxa"/>
          </w:tcPr>
          <w:p w14:paraId="5A8C5DF5" w14:textId="64BA7838" w:rsidR="009F2686" w:rsidRPr="00D457D5" w:rsidRDefault="009F4C4B" w:rsidP="00C929C0">
            <w:pPr>
              <w:rPr>
                <w:bCs/>
              </w:rPr>
            </w:pPr>
            <w:r w:rsidRPr="00D457D5">
              <w:rPr>
                <w:bCs/>
              </w:rPr>
              <w:t>= 61</w:t>
            </w:r>
            <w:r w:rsidR="00AD5C2D" w:rsidRPr="00D457D5">
              <w:rPr>
                <w:bCs/>
              </w:rPr>
              <w:t xml:space="preserve"> 015/129 950) = </w:t>
            </w:r>
            <w:r w:rsidR="00F82D2A" w:rsidRPr="00D457D5">
              <w:rPr>
                <w:bCs/>
              </w:rPr>
              <w:t>0,46</w:t>
            </w:r>
            <w:r w:rsidR="00060E9E" w:rsidRPr="00D457D5">
              <w:rPr>
                <w:bCs/>
              </w:rPr>
              <w:t>95</w:t>
            </w:r>
          </w:p>
        </w:tc>
      </w:tr>
      <w:tr w:rsidR="00C92B29" w14:paraId="02F0FB6F" w14:textId="77777777" w:rsidTr="00B83423">
        <w:tc>
          <w:tcPr>
            <w:tcW w:w="2030" w:type="dxa"/>
          </w:tcPr>
          <w:p w14:paraId="4B122571" w14:textId="6E4D9F1F" w:rsidR="00D06BC7" w:rsidRDefault="00D06BC7" w:rsidP="00C929C0">
            <w:pPr>
              <w:rPr>
                <w:b/>
              </w:rPr>
            </w:pPr>
            <w:r>
              <w:rPr>
                <w:b/>
              </w:rPr>
              <w:t>Olhão</w:t>
            </w:r>
          </w:p>
        </w:tc>
        <w:tc>
          <w:tcPr>
            <w:tcW w:w="2074" w:type="dxa"/>
          </w:tcPr>
          <w:p w14:paraId="1233394B" w14:textId="53D400E1" w:rsidR="00D06BC7" w:rsidRPr="00D457D5" w:rsidRDefault="005031B2" w:rsidP="00C929C0">
            <w:pPr>
              <w:rPr>
                <w:bCs/>
              </w:rPr>
            </w:pPr>
            <w:r w:rsidRPr="00D457D5">
              <w:rPr>
                <w:bCs/>
              </w:rPr>
              <w:t>0,</w:t>
            </w:r>
            <w:r w:rsidR="00707BF0" w:rsidRPr="00D457D5">
              <w:rPr>
                <w:bCs/>
              </w:rPr>
              <w:t>6935</w:t>
            </w:r>
          </w:p>
        </w:tc>
        <w:tc>
          <w:tcPr>
            <w:tcW w:w="2030" w:type="dxa"/>
          </w:tcPr>
          <w:p w14:paraId="5229B289" w14:textId="183AFF5E" w:rsidR="00D06BC7" w:rsidRPr="00D457D5" w:rsidRDefault="00B83423" w:rsidP="00C929C0">
            <w:pPr>
              <w:rPr>
                <w:bCs/>
              </w:rPr>
            </w:pPr>
            <w:r w:rsidRPr="00D457D5">
              <w:rPr>
                <w:bCs/>
              </w:rPr>
              <w:t>44</w:t>
            </w:r>
            <w:r w:rsidR="00AD5C2D" w:rsidRPr="00D457D5">
              <w:rPr>
                <w:bCs/>
              </w:rPr>
              <w:t xml:space="preserve"> </w:t>
            </w:r>
            <w:r w:rsidRPr="00D457D5">
              <w:rPr>
                <w:bCs/>
              </w:rPr>
              <w:t>405</w:t>
            </w:r>
          </w:p>
        </w:tc>
        <w:tc>
          <w:tcPr>
            <w:tcW w:w="2000" w:type="dxa"/>
          </w:tcPr>
          <w:p w14:paraId="24B305C4" w14:textId="06C3C56C" w:rsidR="00D06BC7" w:rsidRPr="00D457D5" w:rsidRDefault="00060E9E" w:rsidP="00C929C0">
            <w:pPr>
              <w:rPr>
                <w:bCs/>
              </w:rPr>
            </w:pPr>
            <w:r w:rsidRPr="00D457D5">
              <w:rPr>
                <w:bCs/>
              </w:rPr>
              <w:t>0,</w:t>
            </w:r>
            <w:r w:rsidR="004A48FC" w:rsidRPr="00D457D5">
              <w:rPr>
                <w:bCs/>
              </w:rPr>
              <w:t>3417</w:t>
            </w:r>
          </w:p>
        </w:tc>
      </w:tr>
      <w:tr w:rsidR="005031B2" w14:paraId="6C65ABFA" w14:textId="77777777" w:rsidTr="00B83423">
        <w:tc>
          <w:tcPr>
            <w:tcW w:w="2030" w:type="dxa"/>
          </w:tcPr>
          <w:p w14:paraId="72EE0AD4" w14:textId="3EE6A0CA" w:rsidR="009F2686" w:rsidRDefault="00D06BC7" w:rsidP="00C929C0">
            <w:pPr>
              <w:rPr>
                <w:b/>
              </w:rPr>
            </w:pPr>
            <w:r>
              <w:rPr>
                <w:b/>
              </w:rPr>
              <w:t>Tavira</w:t>
            </w:r>
          </w:p>
        </w:tc>
        <w:tc>
          <w:tcPr>
            <w:tcW w:w="2074" w:type="dxa"/>
          </w:tcPr>
          <w:p w14:paraId="31225C48" w14:textId="1E425BC0" w:rsidR="009F2686" w:rsidRPr="00D457D5" w:rsidRDefault="005031B2" w:rsidP="00C929C0">
            <w:pPr>
              <w:rPr>
                <w:bCs/>
              </w:rPr>
            </w:pPr>
            <w:r w:rsidRPr="00D457D5">
              <w:rPr>
                <w:bCs/>
              </w:rPr>
              <w:t>0,</w:t>
            </w:r>
            <w:r w:rsidR="00707BF0" w:rsidRPr="00D457D5">
              <w:rPr>
                <w:bCs/>
              </w:rPr>
              <w:t>8978</w:t>
            </w:r>
          </w:p>
        </w:tc>
        <w:tc>
          <w:tcPr>
            <w:tcW w:w="2030" w:type="dxa"/>
          </w:tcPr>
          <w:p w14:paraId="0E3AF3FA" w14:textId="2A6370D2" w:rsidR="009F2686" w:rsidRPr="00D457D5" w:rsidRDefault="00B83423" w:rsidP="00C929C0">
            <w:pPr>
              <w:rPr>
                <w:bCs/>
              </w:rPr>
            </w:pPr>
            <w:r w:rsidRPr="00D457D5">
              <w:rPr>
                <w:bCs/>
              </w:rPr>
              <w:t>24</w:t>
            </w:r>
            <w:r w:rsidR="00AD5C2D" w:rsidRPr="00D457D5">
              <w:rPr>
                <w:bCs/>
              </w:rPr>
              <w:t xml:space="preserve"> </w:t>
            </w:r>
            <w:r w:rsidRPr="00D457D5">
              <w:rPr>
                <w:bCs/>
              </w:rPr>
              <w:t>530</w:t>
            </w:r>
          </w:p>
        </w:tc>
        <w:tc>
          <w:tcPr>
            <w:tcW w:w="2000" w:type="dxa"/>
          </w:tcPr>
          <w:p w14:paraId="06AE6BAE" w14:textId="522398FE" w:rsidR="009F2686" w:rsidRPr="00D457D5" w:rsidRDefault="004A48FC" w:rsidP="00C929C0">
            <w:pPr>
              <w:rPr>
                <w:bCs/>
              </w:rPr>
            </w:pPr>
            <w:r w:rsidRPr="00D457D5">
              <w:rPr>
                <w:bCs/>
              </w:rPr>
              <w:t>0,1888</w:t>
            </w:r>
          </w:p>
        </w:tc>
      </w:tr>
      <w:tr w:rsidR="00C92B29" w14:paraId="093AE164" w14:textId="77777777" w:rsidTr="00B83423">
        <w:tc>
          <w:tcPr>
            <w:tcW w:w="2030" w:type="dxa"/>
          </w:tcPr>
          <w:p w14:paraId="6C596457" w14:textId="0917435A" w:rsidR="00D06BC7" w:rsidRDefault="000F721B" w:rsidP="00C929C0">
            <w:pPr>
              <w:rPr>
                <w:b/>
              </w:rPr>
            </w:pPr>
            <w:r>
              <w:rPr>
                <w:b/>
              </w:rPr>
              <w:t>Produção ponderada</w:t>
            </w:r>
            <w:r w:rsidR="00F349B8">
              <w:rPr>
                <w:b/>
              </w:rPr>
              <w:t xml:space="preserve">, </w:t>
            </w:r>
            <w:proofErr w:type="spellStart"/>
            <w:r w:rsidR="00F349B8">
              <w:rPr>
                <w:b/>
              </w:rPr>
              <w:t>Cap_p</w:t>
            </w:r>
            <w:proofErr w:type="spellEnd"/>
          </w:p>
        </w:tc>
        <w:tc>
          <w:tcPr>
            <w:tcW w:w="2074" w:type="dxa"/>
          </w:tcPr>
          <w:p w14:paraId="77B5718A" w14:textId="77777777" w:rsidR="00D06BC7" w:rsidRPr="00D457D5" w:rsidRDefault="00765848" w:rsidP="00C929C0">
            <w:pPr>
              <w:rPr>
                <w:bCs/>
              </w:rPr>
            </w:pPr>
            <w:r w:rsidRPr="00D457D5">
              <w:rPr>
                <w:bCs/>
              </w:rPr>
              <w:t>= 702,7 x 0,4695 + 693,5 x 0,3417 + 897,8 x 0,1888</w:t>
            </w:r>
            <w:r w:rsidR="00A44918" w:rsidRPr="00D457D5">
              <w:rPr>
                <w:bCs/>
              </w:rPr>
              <w:t xml:space="preserve"> =</w:t>
            </w:r>
          </w:p>
          <w:p w14:paraId="34100664" w14:textId="77777777" w:rsidR="00A44918" w:rsidRPr="00D457D5" w:rsidRDefault="00A44918" w:rsidP="00C929C0">
            <w:pPr>
              <w:rPr>
                <w:bCs/>
              </w:rPr>
            </w:pPr>
          </w:p>
          <w:p w14:paraId="3C6B4DD9" w14:textId="74948113" w:rsidR="00A44918" w:rsidRPr="00D457D5" w:rsidRDefault="005031B2" w:rsidP="00C929C0">
            <w:pPr>
              <w:rPr>
                <w:b/>
              </w:rPr>
            </w:pPr>
            <w:r w:rsidRPr="00D457D5">
              <w:rPr>
                <w:b/>
              </w:rPr>
              <w:t>0,</w:t>
            </w:r>
            <w:r w:rsidR="00792547" w:rsidRPr="00D457D5">
              <w:rPr>
                <w:b/>
              </w:rPr>
              <w:t>7364</w:t>
            </w:r>
          </w:p>
        </w:tc>
        <w:tc>
          <w:tcPr>
            <w:tcW w:w="2030" w:type="dxa"/>
          </w:tcPr>
          <w:p w14:paraId="7B965B90" w14:textId="77777777" w:rsidR="00D06BC7" w:rsidRPr="00D457D5" w:rsidRDefault="00D06BC7" w:rsidP="00C929C0">
            <w:pPr>
              <w:rPr>
                <w:bCs/>
              </w:rPr>
            </w:pPr>
          </w:p>
        </w:tc>
        <w:tc>
          <w:tcPr>
            <w:tcW w:w="2000" w:type="dxa"/>
          </w:tcPr>
          <w:p w14:paraId="5243AC6E" w14:textId="77777777" w:rsidR="00D06BC7" w:rsidRPr="00D457D5" w:rsidRDefault="00D06BC7" w:rsidP="00C929C0">
            <w:pPr>
              <w:rPr>
                <w:bCs/>
              </w:rPr>
            </w:pPr>
          </w:p>
        </w:tc>
      </w:tr>
    </w:tbl>
    <w:p w14:paraId="5F9961C1" w14:textId="77777777" w:rsidR="002F1B27" w:rsidRDefault="002F1B27" w:rsidP="00C929C0">
      <w:pPr>
        <w:ind w:left="360"/>
      </w:pPr>
    </w:p>
    <w:p w14:paraId="03941737" w14:textId="4AFB1A73" w:rsidR="00C929C0" w:rsidRDefault="00341068" w:rsidP="00C929C0">
      <w:pPr>
        <w:ind w:left="360"/>
      </w:pPr>
      <w:r>
        <w:t xml:space="preserve">A </w:t>
      </w:r>
      <w:r w:rsidR="00166CB5">
        <w:t>e</w:t>
      </w:r>
      <w:r>
        <w:t xml:space="preserve">missão </w:t>
      </w:r>
      <w:r w:rsidR="00AC7DC3">
        <w:t xml:space="preserve">de gases com efeito de estufa </w:t>
      </w:r>
      <w:r>
        <w:t>vem</w:t>
      </w:r>
      <w:r w:rsidR="00AC7DC3">
        <w:t>:</w:t>
      </w:r>
    </w:p>
    <w:p w14:paraId="7C230309" w14:textId="1508DC4A" w:rsidR="00341068" w:rsidRPr="00F349B8" w:rsidRDefault="00341068" w:rsidP="00F349B8">
      <w:pPr>
        <w:jc w:val="center"/>
        <w:rPr>
          <w:b/>
          <w:bCs/>
        </w:rPr>
      </w:pPr>
      <w:r w:rsidRPr="00F349B8">
        <w:rPr>
          <w:b/>
          <w:bCs/>
        </w:rPr>
        <w:lastRenderedPageBreak/>
        <w:t xml:space="preserve">E = </w:t>
      </w:r>
      <w:proofErr w:type="spellStart"/>
      <w:r w:rsidR="00F349B8" w:rsidRPr="00F349B8">
        <w:rPr>
          <w:b/>
          <w:bCs/>
        </w:rPr>
        <w:t>Cap_p</w:t>
      </w:r>
      <w:proofErr w:type="spellEnd"/>
      <w:r w:rsidR="00F349B8" w:rsidRPr="00F349B8">
        <w:rPr>
          <w:b/>
          <w:bCs/>
        </w:rPr>
        <w:t xml:space="preserve"> x População total x FE</w:t>
      </w:r>
    </w:p>
    <w:p w14:paraId="634B4962" w14:textId="35186BED" w:rsidR="00C929C0" w:rsidRDefault="00F349B8" w:rsidP="00C929C0">
      <w:r>
        <w:t>com</w:t>
      </w:r>
    </w:p>
    <w:p w14:paraId="13974993" w14:textId="334E4637" w:rsidR="00C929C0" w:rsidRDefault="00C929C0" w:rsidP="00C929C0">
      <w:r w:rsidRPr="00F349B8">
        <w:rPr>
          <w:bCs/>
        </w:rPr>
        <w:t xml:space="preserve">FE </w:t>
      </w:r>
      <w:r w:rsidRPr="00F349B8">
        <w:rPr>
          <w:bCs/>
          <w:vertAlign w:val="subscript"/>
        </w:rPr>
        <w:t>resíduos</w:t>
      </w:r>
      <w:r>
        <w:t xml:space="preserve"> = 0,410 </w:t>
      </w:r>
      <w:proofErr w:type="spellStart"/>
      <w:r>
        <w:t>ton</w:t>
      </w:r>
      <w:proofErr w:type="spellEnd"/>
      <w:r>
        <w:t xml:space="preserve"> CO</w:t>
      </w:r>
      <w:r w:rsidRPr="00084204">
        <w:rPr>
          <w:vertAlign w:val="subscript"/>
        </w:rPr>
        <w:t xml:space="preserve">2eq </w:t>
      </w:r>
      <w:r>
        <w:t xml:space="preserve">/ </w:t>
      </w:r>
      <w:proofErr w:type="spellStart"/>
      <w:r>
        <w:t>ton</w:t>
      </w:r>
      <w:proofErr w:type="spellEnd"/>
      <w:r>
        <w:t xml:space="preserve"> resíduo</w:t>
      </w:r>
      <w:r w:rsidR="009D1C7F">
        <w:t xml:space="preserve"> (</w:t>
      </w:r>
      <w:proofErr w:type="spellStart"/>
      <w:r w:rsidR="009D1C7F">
        <w:t>Zubelzu</w:t>
      </w:r>
      <w:proofErr w:type="spellEnd"/>
      <w:r w:rsidR="009D1C7F">
        <w:t xml:space="preserve"> </w:t>
      </w:r>
      <w:proofErr w:type="spellStart"/>
      <w:r w:rsidR="009D1C7F">
        <w:t>et</w:t>
      </w:r>
      <w:proofErr w:type="spellEnd"/>
      <w:r w:rsidR="009D1C7F">
        <w:t xml:space="preserve"> al., </w:t>
      </w:r>
      <w:r w:rsidR="00672BE0">
        <w:t>2015</w:t>
      </w:r>
      <w:proofErr w:type="gramStart"/>
      <w:r w:rsidR="00672BE0">
        <w:t>a,b</w:t>
      </w:r>
      <w:proofErr w:type="gramEnd"/>
      <w:r w:rsidR="00672BE0">
        <w:t>)</w:t>
      </w:r>
    </w:p>
    <w:p w14:paraId="2DEE4F17" w14:textId="3079FA60" w:rsidR="00C929C0" w:rsidRDefault="00C929C0" w:rsidP="00C929C0"/>
    <w:p w14:paraId="5286F9E3" w14:textId="27C762D6" w:rsidR="004D033F" w:rsidRDefault="004D033F" w:rsidP="00C929C0">
      <w:r>
        <w:t>Assim, a emissão total vem</w:t>
      </w:r>
    </w:p>
    <w:p w14:paraId="272774E0" w14:textId="2FBB73A4" w:rsidR="004D033F" w:rsidRDefault="004D033F" w:rsidP="00C929C0"/>
    <w:p w14:paraId="4550323F" w14:textId="6FC03ACA" w:rsidR="004D033F" w:rsidRPr="00DC4A6A" w:rsidRDefault="004D033F" w:rsidP="00C929C0">
      <w:r w:rsidRPr="00DC4A6A">
        <w:t xml:space="preserve">E = 0,7364 </w:t>
      </w:r>
      <w:r w:rsidR="009918E4" w:rsidRPr="00DC4A6A">
        <w:t>(</w:t>
      </w:r>
      <w:proofErr w:type="spellStart"/>
      <w:r w:rsidR="005E6F0F" w:rsidRPr="00DC4A6A">
        <w:t>ton</w:t>
      </w:r>
      <w:proofErr w:type="spellEnd"/>
      <w:r w:rsidR="005E6F0F" w:rsidRPr="00DC4A6A">
        <w:t xml:space="preserve"> resíduo/</w:t>
      </w:r>
      <w:proofErr w:type="spellStart"/>
      <w:r w:rsidR="005E6F0F" w:rsidRPr="00DC4A6A">
        <w:t>hab</w:t>
      </w:r>
      <w:proofErr w:type="spellEnd"/>
      <w:r w:rsidR="009918E4" w:rsidRPr="00DC4A6A">
        <w:t>)</w:t>
      </w:r>
      <w:r w:rsidR="005E6F0F" w:rsidRPr="00DC4A6A">
        <w:t xml:space="preserve"> </w:t>
      </w:r>
      <w:r w:rsidRPr="00DC4A6A">
        <w:t xml:space="preserve">x 129950 </w:t>
      </w:r>
      <w:r w:rsidR="009918E4" w:rsidRPr="00DC4A6A">
        <w:t>(</w:t>
      </w:r>
      <w:proofErr w:type="spellStart"/>
      <w:r w:rsidR="005E6F0F" w:rsidRPr="00DC4A6A">
        <w:t>hab</w:t>
      </w:r>
      <w:proofErr w:type="spellEnd"/>
      <w:r w:rsidR="009918E4" w:rsidRPr="00DC4A6A">
        <w:t>)</w:t>
      </w:r>
      <w:r w:rsidR="005E6F0F" w:rsidRPr="00DC4A6A">
        <w:t xml:space="preserve"> x 0,410 </w:t>
      </w:r>
      <w:r w:rsidR="009918E4" w:rsidRPr="00DC4A6A">
        <w:t>(</w:t>
      </w:r>
      <w:proofErr w:type="spellStart"/>
      <w:r w:rsidR="005E6F0F" w:rsidRPr="00DC4A6A">
        <w:t>ton</w:t>
      </w:r>
      <w:proofErr w:type="spellEnd"/>
      <w:r w:rsidRPr="00DC4A6A">
        <w:t xml:space="preserve"> </w:t>
      </w:r>
      <w:r w:rsidR="009918E4" w:rsidRPr="00DC4A6A">
        <w:t>CO2eq/</w:t>
      </w:r>
      <w:proofErr w:type="spellStart"/>
      <w:r w:rsidR="009918E4" w:rsidRPr="00DC4A6A">
        <w:t>ton</w:t>
      </w:r>
      <w:proofErr w:type="spellEnd"/>
      <w:r w:rsidR="009918E4" w:rsidRPr="00DC4A6A">
        <w:t xml:space="preserve"> resíduo) =</w:t>
      </w:r>
    </w:p>
    <w:p w14:paraId="3C9C3F02" w14:textId="21054155" w:rsidR="009918E4" w:rsidRPr="00BF144F" w:rsidRDefault="009918E4" w:rsidP="00C929C0">
      <w:r w:rsidRPr="00BF144F">
        <w:t xml:space="preserve">= </w:t>
      </w:r>
      <w:r w:rsidR="00495692" w:rsidRPr="00BF144F">
        <w:t>39235</w:t>
      </w:r>
      <w:r w:rsidR="009D1C7F" w:rsidRPr="00BF144F">
        <w:t xml:space="preserve">,0 </w:t>
      </w:r>
      <w:proofErr w:type="spellStart"/>
      <w:r w:rsidR="009D1C7F" w:rsidRPr="00BF144F">
        <w:t>ton</w:t>
      </w:r>
      <w:proofErr w:type="spellEnd"/>
      <w:r w:rsidR="009D1C7F" w:rsidRPr="00BF144F">
        <w:t xml:space="preserve"> CO2eq</w:t>
      </w:r>
    </w:p>
    <w:p w14:paraId="2A5CF229" w14:textId="77777777" w:rsidR="00C929C0" w:rsidRPr="00BF144F" w:rsidRDefault="00C929C0" w:rsidP="00C929C0"/>
    <w:p w14:paraId="4AC2C957" w14:textId="77777777" w:rsidR="00C929C0" w:rsidRPr="00BF144F" w:rsidRDefault="00C929C0" w:rsidP="00C929C0">
      <w:r w:rsidRPr="00BF144F">
        <w:t>Referências:</w:t>
      </w:r>
    </w:p>
    <w:p w14:paraId="2DB2DC28" w14:textId="5FE72C42" w:rsidR="00C929C0" w:rsidRPr="008D1164" w:rsidRDefault="00C929C0" w:rsidP="00C929C0">
      <w:pPr>
        <w:autoSpaceDE w:val="0"/>
        <w:autoSpaceDN w:val="0"/>
        <w:adjustRightInd w:val="0"/>
        <w:spacing w:after="0" w:line="240" w:lineRule="auto"/>
        <w:rPr>
          <w:rFonts w:ascii="Times New Roman" w:hAnsi="Times New Roman" w:cs="Times New Roman"/>
          <w:color w:val="000000"/>
          <w:sz w:val="23"/>
          <w:szCs w:val="23"/>
          <w:lang w:val="en-US"/>
        </w:rPr>
      </w:pPr>
      <w:r w:rsidRPr="008D1164">
        <w:rPr>
          <w:rFonts w:ascii="Times New Roman" w:hAnsi="Times New Roman" w:cs="Times New Roman"/>
          <w:color w:val="000000"/>
          <w:sz w:val="23"/>
          <w:szCs w:val="23"/>
          <w:lang w:val="en-US"/>
        </w:rPr>
        <w:t xml:space="preserve">ZUBELZU, S. &amp; ÁLVAREZ, R. – Urban planning and industry in Spain: A novel methodology for calculation industrial carbon footprints. </w:t>
      </w:r>
      <w:r w:rsidRPr="008D1164">
        <w:rPr>
          <w:rFonts w:ascii="Times New Roman" w:hAnsi="Times New Roman" w:cs="Times New Roman"/>
          <w:i/>
          <w:iCs/>
          <w:color w:val="000000"/>
          <w:sz w:val="23"/>
          <w:szCs w:val="23"/>
          <w:lang w:val="en-US"/>
        </w:rPr>
        <w:t>Energy Policy</w:t>
      </w:r>
      <w:r w:rsidRPr="008D1164">
        <w:rPr>
          <w:rFonts w:ascii="Times New Roman" w:hAnsi="Times New Roman" w:cs="Times New Roman"/>
          <w:color w:val="000000"/>
          <w:sz w:val="23"/>
          <w:szCs w:val="23"/>
          <w:lang w:val="en-US"/>
        </w:rPr>
        <w:t>. ISSN 0301-4215. 83(2015</w:t>
      </w:r>
      <w:r w:rsidR="00672BE0">
        <w:rPr>
          <w:rFonts w:ascii="Times New Roman" w:hAnsi="Times New Roman" w:cs="Times New Roman"/>
          <w:color w:val="000000"/>
          <w:sz w:val="23"/>
          <w:szCs w:val="23"/>
          <w:lang w:val="en-US"/>
        </w:rPr>
        <w:t>a</w:t>
      </w:r>
      <w:r w:rsidRPr="008D1164">
        <w:rPr>
          <w:rFonts w:ascii="Times New Roman" w:hAnsi="Times New Roman" w:cs="Times New Roman"/>
          <w:color w:val="000000"/>
          <w:sz w:val="23"/>
          <w:szCs w:val="23"/>
          <w:lang w:val="en-US"/>
        </w:rPr>
        <w:t xml:space="preserve">) 57-68. </w:t>
      </w:r>
    </w:p>
    <w:p w14:paraId="41B4C44C" w14:textId="4299C5A8" w:rsidR="00C929C0" w:rsidRDefault="00C929C0" w:rsidP="00C929C0">
      <w:pPr>
        <w:rPr>
          <w:rFonts w:ascii="Times New Roman" w:hAnsi="Times New Roman" w:cs="Times New Roman"/>
          <w:color w:val="000000"/>
          <w:sz w:val="23"/>
          <w:szCs w:val="23"/>
        </w:rPr>
      </w:pPr>
      <w:r w:rsidRPr="008D1164">
        <w:rPr>
          <w:rFonts w:ascii="Times New Roman" w:hAnsi="Times New Roman" w:cs="Times New Roman"/>
          <w:color w:val="000000"/>
          <w:sz w:val="23"/>
          <w:szCs w:val="23"/>
          <w:lang w:val="en-US"/>
        </w:rPr>
        <w:t xml:space="preserve">ZUBELZU, S., ÁLVAREZ, R. &amp; HERNÁNDEZ, A. – Methodology to calculate the carbon footprint of household land use in the urban planning stage. </w:t>
      </w:r>
      <w:r w:rsidRPr="008D1164">
        <w:rPr>
          <w:rFonts w:ascii="Times New Roman" w:hAnsi="Times New Roman" w:cs="Times New Roman"/>
          <w:i/>
          <w:iCs/>
          <w:color w:val="000000"/>
          <w:sz w:val="23"/>
          <w:szCs w:val="23"/>
        </w:rPr>
        <w:t xml:space="preserve">Land Use </w:t>
      </w:r>
      <w:proofErr w:type="spellStart"/>
      <w:r w:rsidRPr="008D1164">
        <w:rPr>
          <w:rFonts w:ascii="Times New Roman" w:hAnsi="Times New Roman" w:cs="Times New Roman"/>
          <w:i/>
          <w:iCs/>
          <w:color w:val="000000"/>
          <w:sz w:val="23"/>
          <w:szCs w:val="23"/>
        </w:rPr>
        <w:t>Policy</w:t>
      </w:r>
      <w:proofErr w:type="spellEnd"/>
      <w:r w:rsidRPr="008D1164">
        <w:rPr>
          <w:rFonts w:ascii="Times New Roman" w:hAnsi="Times New Roman" w:cs="Times New Roman"/>
          <w:color w:val="000000"/>
          <w:sz w:val="23"/>
          <w:szCs w:val="23"/>
        </w:rPr>
        <w:t>. ISSN 0264-8377. 48 (2015</w:t>
      </w:r>
      <w:r w:rsidR="00672BE0">
        <w:rPr>
          <w:rFonts w:ascii="Times New Roman" w:hAnsi="Times New Roman" w:cs="Times New Roman"/>
          <w:color w:val="000000"/>
          <w:sz w:val="23"/>
          <w:szCs w:val="23"/>
        </w:rPr>
        <w:t>b</w:t>
      </w:r>
      <w:r w:rsidRPr="008D1164">
        <w:rPr>
          <w:rFonts w:ascii="Times New Roman" w:hAnsi="Times New Roman" w:cs="Times New Roman"/>
          <w:color w:val="000000"/>
          <w:sz w:val="23"/>
          <w:szCs w:val="23"/>
        </w:rPr>
        <w:t>) 223-235.</w:t>
      </w:r>
    </w:p>
    <w:p w14:paraId="42963825" w14:textId="17F4AADA" w:rsidR="00C929C0" w:rsidRDefault="00C929C0">
      <w:pPr>
        <w:rPr>
          <w:rFonts w:ascii="Times New Roman" w:hAnsi="Times New Roman" w:cs="Times New Roman"/>
          <w:color w:val="000000"/>
          <w:sz w:val="23"/>
          <w:szCs w:val="23"/>
        </w:rPr>
      </w:pPr>
      <w:r>
        <w:rPr>
          <w:rFonts w:ascii="Times New Roman" w:hAnsi="Times New Roman" w:cs="Times New Roman"/>
          <w:color w:val="000000"/>
          <w:sz w:val="23"/>
          <w:szCs w:val="23"/>
        </w:rPr>
        <w:br w:type="page"/>
      </w:r>
    </w:p>
    <w:p w14:paraId="204B24A5" w14:textId="77777777" w:rsidR="00C929C0" w:rsidRDefault="00C929C0" w:rsidP="00C929C0"/>
    <w:p w14:paraId="5E9ADED2" w14:textId="7C16C7C2" w:rsidR="003F23C8" w:rsidRPr="000C5C35" w:rsidRDefault="003F23C8" w:rsidP="003F23C8">
      <w:pPr>
        <w:rPr>
          <w:b/>
          <w:sz w:val="32"/>
        </w:rPr>
      </w:pPr>
      <w:r w:rsidRPr="000C5C35">
        <w:rPr>
          <w:b/>
          <w:sz w:val="32"/>
        </w:rPr>
        <w:t xml:space="preserve">FICHA </w:t>
      </w:r>
      <w:r>
        <w:rPr>
          <w:b/>
          <w:sz w:val="32"/>
        </w:rPr>
        <w:t>6</w:t>
      </w:r>
      <w:r w:rsidRPr="000C5C35">
        <w:rPr>
          <w:b/>
          <w:sz w:val="32"/>
        </w:rPr>
        <w:t xml:space="preserve">: </w:t>
      </w:r>
      <w:r>
        <w:rPr>
          <w:b/>
          <w:sz w:val="32"/>
        </w:rPr>
        <w:t>Consumo de água</w:t>
      </w:r>
      <w:r w:rsidR="006F2599">
        <w:rPr>
          <w:b/>
          <w:sz w:val="32"/>
        </w:rPr>
        <w:t>,</w:t>
      </w:r>
      <w:r>
        <w:rPr>
          <w:b/>
          <w:sz w:val="32"/>
        </w:rPr>
        <w:t xml:space="preserve"> </w:t>
      </w:r>
      <w:r w:rsidR="006F2599">
        <w:rPr>
          <w:b/>
          <w:sz w:val="32"/>
        </w:rPr>
        <w:t xml:space="preserve">e eletricidade, e </w:t>
      </w:r>
      <w:r w:rsidR="00957FF9">
        <w:rPr>
          <w:b/>
          <w:sz w:val="32"/>
        </w:rPr>
        <w:t>e</w:t>
      </w:r>
      <w:r w:rsidRPr="000C5C35">
        <w:rPr>
          <w:b/>
          <w:sz w:val="32"/>
        </w:rPr>
        <w:t xml:space="preserve">missões </w:t>
      </w:r>
      <w:r>
        <w:rPr>
          <w:b/>
          <w:sz w:val="32"/>
        </w:rPr>
        <w:t>de águas residuais</w:t>
      </w:r>
    </w:p>
    <w:p w14:paraId="766317E5" w14:textId="12E8B4B4" w:rsidR="003F23C8" w:rsidRDefault="003F23C8" w:rsidP="003F23C8"/>
    <w:p w14:paraId="04692447" w14:textId="1ED5863B" w:rsidR="008D48FA" w:rsidRPr="00FE6E21" w:rsidRDefault="008D48FA" w:rsidP="003F23C8">
      <w:pPr>
        <w:rPr>
          <w:b/>
          <w:bCs/>
        </w:rPr>
      </w:pPr>
      <w:r w:rsidRPr="00FE6E21">
        <w:rPr>
          <w:b/>
          <w:bCs/>
        </w:rPr>
        <w:t xml:space="preserve">6.1 </w:t>
      </w:r>
      <w:r w:rsidR="00FE6E21" w:rsidRPr="00FE6E21">
        <w:rPr>
          <w:b/>
          <w:bCs/>
        </w:rPr>
        <w:t xml:space="preserve">Consumo de </w:t>
      </w:r>
      <w:r w:rsidR="00FE6E21">
        <w:rPr>
          <w:b/>
          <w:bCs/>
        </w:rPr>
        <w:t>á</w:t>
      </w:r>
      <w:r w:rsidRPr="00FE6E21">
        <w:rPr>
          <w:b/>
          <w:bCs/>
        </w:rPr>
        <w:t xml:space="preserve">gua </w:t>
      </w:r>
    </w:p>
    <w:p w14:paraId="5DE5E285" w14:textId="42DCEFAA" w:rsidR="00BE3948" w:rsidRDefault="00BE3948" w:rsidP="003F23C8">
      <w:r>
        <w:t>A</w:t>
      </w:r>
      <w:r w:rsidR="00E34979">
        <w:t xml:space="preserve"> estimava das emissões associadas ao armazenamento, tratamento e distribuição de água para consumo humano</w:t>
      </w:r>
      <w:r w:rsidR="00F9290C">
        <w:t xml:space="preserve"> é dada por</w:t>
      </w:r>
    </w:p>
    <w:p w14:paraId="30E3173D" w14:textId="12FF47C5" w:rsidR="00F9290C" w:rsidRDefault="00F9290C" w:rsidP="003F23C8"/>
    <w:p w14:paraId="18C34B06" w14:textId="6B3D3D85" w:rsidR="00F9290C" w:rsidRPr="00CE07A9" w:rsidRDefault="00F9290C" w:rsidP="00F9290C">
      <w:pPr>
        <w:jc w:val="center"/>
        <w:rPr>
          <w:b/>
          <w:vertAlign w:val="subscript"/>
        </w:rPr>
      </w:pPr>
      <w:r w:rsidRPr="00D65751">
        <w:rPr>
          <w:b/>
        </w:rPr>
        <w:t xml:space="preserve">E = FE x </w:t>
      </w:r>
      <w:r>
        <w:rPr>
          <w:b/>
        </w:rPr>
        <w:t>AC</w:t>
      </w:r>
    </w:p>
    <w:p w14:paraId="7B98F885" w14:textId="77777777" w:rsidR="009546A8" w:rsidRDefault="00F9290C" w:rsidP="003F23C8">
      <w:r>
        <w:t xml:space="preserve">Em que o fator de emissão FE </w:t>
      </w:r>
      <w:r w:rsidR="00D33D2B">
        <w:t>(</w:t>
      </w:r>
      <w:proofErr w:type="spellStart"/>
      <w:r w:rsidR="00D33D2B">
        <w:t>ton</w:t>
      </w:r>
      <w:proofErr w:type="spellEnd"/>
      <w:r w:rsidR="00D33D2B">
        <w:t xml:space="preserve"> CO</w:t>
      </w:r>
      <w:r w:rsidR="00D33D2B" w:rsidRPr="009F706D">
        <w:rPr>
          <w:vertAlign w:val="subscript"/>
        </w:rPr>
        <w:t>2</w:t>
      </w:r>
      <w:r w:rsidR="00D33D2B">
        <w:t xml:space="preserve">eq/m3 de água fornecida) foi calculado por </w:t>
      </w:r>
      <w:proofErr w:type="spellStart"/>
      <w:r w:rsidR="00D33D2B">
        <w:t>Zebe</w:t>
      </w:r>
      <w:r w:rsidR="00923135">
        <w:t>lzu</w:t>
      </w:r>
      <w:proofErr w:type="spellEnd"/>
      <w:r w:rsidR="00923135">
        <w:t xml:space="preserve"> </w:t>
      </w:r>
      <w:proofErr w:type="spellStart"/>
      <w:r w:rsidR="00923135">
        <w:t>et</w:t>
      </w:r>
      <w:proofErr w:type="spellEnd"/>
      <w:r w:rsidR="00923135">
        <w:t xml:space="preserve"> al. (2015). </w:t>
      </w:r>
    </w:p>
    <w:p w14:paraId="6671046A" w14:textId="1D634B20" w:rsidR="00F9290C" w:rsidRDefault="00B03EA7" w:rsidP="003F23C8">
      <w:r>
        <w:t xml:space="preserve">A </w:t>
      </w:r>
      <w:r w:rsidR="00923135">
        <w:t>água distribuída</w:t>
      </w:r>
      <w:r>
        <w:t>, CA</w:t>
      </w:r>
      <w:r w:rsidR="00923135">
        <w:t xml:space="preserve"> </w:t>
      </w:r>
      <w:r w:rsidR="001B4044">
        <w:t>(</w:t>
      </w:r>
      <w:r w:rsidR="00923135">
        <w:t xml:space="preserve">pode ser </w:t>
      </w:r>
      <w:r w:rsidR="00B344C3">
        <w:t>calculada usando a capitação, a partir</w:t>
      </w:r>
      <w:r w:rsidR="00923135">
        <w:t xml:space="preserve"> </w:t>
      </w:r>
      <w:r w:rsidR="00B344C3">
        <w:t>da página</w:t>
      </w:r>
      <w:r w:rsidR="00265B0A">
        <w:t xml:space="preserve"> </w:t>
      </w:r>
      <w:r w:rsidR="00DC6B91">
        <w:t xml:space="preserve">do INE </w:t>
      </w:r>
      <w:r w:rsidR="00265B0A">
        <w:t>(</w:t>
      </w:r>
      <w:hyperlink r:id="rId21" w:history="1">
        <w:r w:rsidR="00B344C3" w:rsidRPr="00C47556">
          <w:rPr>
            <w:rStyle w:val="Hiperligao"/>
          </w:rPr>
          <w:t>https://www.ine.pt/xportal/xmain?xpid=INE&amp;xpgid=ine_indicadores&amp;indOcorrCod=0009600&amp;xlang=pt&amp;contexto=bd&amp;selTab=tab2</w:t>
        </w:r>
      </w:hyperlink>
      <w:r w:rsidR="00DC6B91">
        <w:t>)</w:t>
      </w:r>
      <w:r w:rsidR="00B344C3">
        <w:t>, multiplicando pela população.</w:t>
      </w:r>
    </w:p>
    <w:p w14:paraId="1EB56072" w14:textId="55E8070B" w:rsidR="00E17454" w:rsidRDefault="00E17454" w:rsidP="003F23C8">
      <w:r>
        <w:t>De resto usa-se o mesmo método para ponderação dos consumos</w:t>
      </w:r>
      <w:r w:rsidR="000B3F1D">
        <w:t xml:space="preserve"> ao usado </w:t>
      </w:r>
      <w:r w:rsidR="009A3B8C">
        <w:t>para os</w:t>
      </w:r>
      <w:r w:rsidR="000B3F1D">
        <w:t xml:space="preserve"> resíduos</w:t>
      </w:r>
      <w:r w:rsidR="009A3B8C">
        <w:t xml:space="preserve"> urbanos indiferenciados</w:t>
      </w:r>
      <w:r w:rsidR="000B3F1D">
        <w:t>.</w:t>
      </w:r>
    </w:p>
    <w:p w14:paraId="336A15D1" w14:textId="77777777" w:rsidR="000B3F1D" w:rsidRDefault="000B3F1D" w:rsidP="003F23C8"/>
    <w:p w14:paraId="5F5AF535" w14:textId="033E8722" w:rsidR="000B3F1D" w:rsidRDefault="000B3F1D" w:rsidP="003F23C8">
      <w:r>
        <w:rPr>
          <w:b/>
        </w:rPr>
        <w:t>Tabela 6.1. Consumo de água</w:t>
      </w:r>
      <w:r w:rsidRPr="00AF753B">
        <w:rPr>
          <w:b/>
        </w:rPr>
        <w:t xml:space="preserve"> por habitante</w:t>
      </w:r>
    </w:p>
    <w:tbl>
      <w:tblPr>
        <w:tblStyle w:val="Tabelacomgrelha"/>
        <w:tblW w:w="0" w:type="auto"/>
        <w:tblInd w:w="360" w:type="dxa"/>
        <w:tblLook w:val="04A0" w:firstRow="1" w:lastRow="0" w:firstColumn="1" w:lastColumn="0" w:noHBand="0" w:noVBand="1"/>
      </w:tblPr>
      <w:tblGrid>
        <w:gridCol w:w="2030"/>
        <w:gridCol w:w="2074"/>
        <w:gridCol w:w="2030"/>
        <w:gridCol w:w="2000"/>
      </w:tblGrid>
      <w:tr w:rsidR="000B3F1D" w14:paraId="47C78A5C" w14:textId="77777777" w:rsidTr="0089504B">
        <w:tc>
          <w:tcPr>
            <w:tcW w:w="2030" w:type="dxa"/>
          </w:tcPr>
          <w:p w14:paraId="706475B8" w14:textId="77777777" w:rsidR="000B3F1D" w:rsidRDefault="000B3F1D" w:rsidP="0089504B">
            <w:pPr>
              <w:rPr>
                <w:b/>
              </w:rPr>
            </w:pPr>
            <w:r>
              <w:rPr>
                <w:b/>
              </w:rPr>
              <w:t>Município</w:t>
            </w:r>
          </w:p>
        </w:tc>
        <w:tc>
          <w:tcPr>
            <w:tcW w:w="2074" w:type="dxa"/>
          </w:tcPr>
          <w:p w14:paraId="59051206" w14:textId="49713AEE" w:rsidR="000B3F1D" w:rsidRDefault="000B3F1D" w:rsidP="0089504B">
            <w:pPr>
              <w:rPr>
                <w:b/>
              </w:rPr>
            </w:pPr>
            <w:r>
              <w:rPr>
                <w:b/>
              </w:rPr>
              <w:t xml:space="preserve">Capitação, </w:t>
            </w:r>
            <w:proofErr w:type="spellStart"/>
            <w:r>
              <w:rPr>
                <w:b/>
              </w:rPr>
              <w:t>C</w:t>
            </w:r>
            <w:r w:rsidRPr="004C1ACC">
              <w:rPr>
                <w:b/>
                <w:vertAlign w:val="subscript"/>
              </w:rPr>
              <w:t>i</w:t>
            </w:r>
            <w:proofErr w:type="spellEnd"/>
            <w:r>
              <w:rPr>
                <w:b/>
              </w:rPr>
              <w:t xml:space="preserve"> (</w:t>
            </w:r>
            <w:r w:rsidR="009F706D">
              <w:rPr>
                <w:b/>
              </w:rPr>
              <w:t>m</w:t>
            </w:r>
            <w:r w:rsidR="009F706D" w:rsidRPr="009F706D">
              <w:rPr>
                <w:b/>
                <w:vertAlign w:val="superscript"/>
              </w:rPr>
              <w:t>3</w:t>
            </w:r>
            <w:r>
              <w:rPr>
                <w:b/>
              </w:rPr>
              <w:t>/habitante/ano)</w:t>
            </w:r>
          </w:p>
        </w:tc>
        <w:tc>
          <w:tcPr>
            <w:tcW w:w="2030" w:type="dxa"/>
          </w:tcPr>
          <w:p w14:paraId="32914586" w14:textId="77777777" w:rsidR="000B3F1D" w:rsidRDefault="000B3F1D" w:rsidP="0089504B">
            <w:pPr>
              <w:rPr>
                <w:b/>
              </w:rPr>
            </w:pPr>
            <w:r>
              <w:rPr>
                <w:b/>
              </w:rPr>
              <w:t xml:space="preserve">Habitantes (total = </w:t>
            </w:r>
            <w:r w:rsidRPr="009F4C4B">
              <w:rPr>
                <w:b/>
              </w:rPr>
              <w:t>129</w:t>
            </w:r>
            <w:r>
              <w:rPr>
                <w:b/>
              </w:rPr>
              <w:t xml:space="preserve"> </w:t>
            </w:r>
            <w:r w:rsidRPr="009F4C4B">
              <w:rPr>
                <w:b/>
              </w:rPr>
              <w:t>950</w:t>
            </w:r>
            <w:r>
              <w:rPr>
                <w:b/>
              </w:rPr>
              <w:t xml:space="preserve"> </w:t>
            </w:r>
            <w:proofErr w:type="spellStart"/>
            <w:r>
              <w:rPr>
                <w:b/>
              </w:rPr>
              <w:t>hab</w:t>
            </w:r>
            <w:proofErr w:type="spellEnd"/>
            <w:r>
              <w:rPr>
                <w:b/>
              </w:rPr>
              <w:t>)</w:t>
            </w:r>
          </w:p>
        </w:tc>
        <w:tc>
          <w:tcPr>
            <w:tcW w:w="2000" w:type="dxa"/>
          </w:tcPr>
          <w:p w14:paraId="0A24FB40" w14:textId="77777777" w:rsidR="000B3F1D" w:rsidRDefault="000B3F1D" w:rsidP="0089504B">
            <w:pPr>
              <w:rPr>
                <w:b/>
              </w:rPr>
            </w:pPr>
            <w:r>
              <w:rPr>
                <w:b/>
              </w:rPr>
              <w:t>Peso relativo</w:t>
            </w:r>
          </w:p>
        </w:tc>
      </w:tr>
      <w:tr w:rsidR="000B3F1D" w14:paraId="0D864382" w14:textId="77777777" w:rsidTr="0089504B">
        <w:tc>
          <w:tcPr>
            <w:tcW w:w="2030" w:type="dxa"/>
          </w:tcPr>
          <w:p w14:paraId="4D13C988" w14:textId="77777777" w:rsidR="000B3F1D" w:rsidRDefault="000B3F1D" w:rsidP="0089504B">
            <w:pPr>
              <w:rPr>
                <w:b/>
              </w:rPr>
            </w:pPr>
            <w:r>
              <w:rPr>
                <w:b/>
              </w:rPr>
              <w:t>Faro</w:t>
            </w:r>
          </w:p>
        </w:tc>
        <w:tc>
          <w:tcPr>
            <w:tcW w:w="2074" w:type="dxa"/>
          </w:tcPr>
          <w:p w14:paraId="0B2745A5" w14:textId="3525998A" w:rsidR="000B3F1D" w:rsidRPr="00D457D5" w:rsidRDefault="009F706D" w:rsidP="0089504B">
            <w:pPr>
              <w:rPr>
                <w:bCs/>
              </w:rPr>
            </w:pPr>
            <w:r w:rsidRPr="009F706D">
              <w:rPr>
                <w:bCs/>
              </w:rPr>
              <w:t>80,5</w:t>
            </w:r>
            <w:r w:rsidR="00B11A0A">
              <w:rPr>
                <w:bCs/>
              </w:rPr>
              <w:t xml:space="preserve"> (</w:t>
            </w:r>
            <w:r w:rsidR="00ED4D51">
              <w:rPr>
                <w:bCs/>
              </w:rPr>
              <w:t>220,5 L/</w:t>
            </w:r>
            <w:proofErr w:type="spellStart"/>
            <w:r w:rsidR="00ED4D51">
              <w:rPr>
                <w:bCs/>
              </w:rPr>
              <w:t>hab</w:t>
            </w:r>
            <w:proofErr w:type="spellEnd"/>
            <w:r w:rsidR="00ED4D51">
              <w:rPr>
                <w:bCs/>
              </w:rPr>
              <w:t>/dia)</w:t>
            </w:r>
          </w:p>
        </w:tc>
        <w:tc>
          <w:tcPr>
            <w:tcW w:w="2030" w:type="dxa"/>
          </w:tcPr>
          <w:p w14:paraId="7CA7793E" w14:textId="77777777" w:rsidR="000B3F1D" w:rsidRPr="00D457D5" w:rsidRDefault="000B3F1D" w:rsidP="0089504B">
            <w:pPr>
              <w:rPr>
                <w:bCs/>
              </w:rPr>
            </w:pPr>
            <w:r w:rsidRPr="00D457D5">
              <w:rPr>
                <w:bCs/>
              </w:rPr>
              <w:t>61 015</w:t>
            </w:r>
          </w:p>
        </w:tc>
        <w:tc>
          <w:tcPr>
            <w:tcW w:w="2000" w:type="dxa"/>
          </w:tcPr>
          <w:p w14:paraId="3FE34977" w14:textId="77777777" w:rsidR="000B3F1D" w:rsidRPr="00D457D5" w:rsidRDefault="000B3F1D" w:rsidP="0089504B">
            <w:pPr>
              <w:rPr>
                <w:bCs/>
              </w:rPr>
            </w:pPr>
            <w:r w:rsidRPr="00D457D5">
              <w:rPr>
                <w:bCs/>
              </w:rPr>
              <w:t>= 61 015/129 950) = 0,4695</w:t>
            </w:r>
          </w:p>
        </w:tc>
      </w:tr>
      <w:tr w:rsidR="000B3F1D" w14:paraId="17A68229" w14:textId="77777777" w:rsidTr="0089504B">
        <w:tc>
          <w:tcPr>
            <w:tcW w:w="2030" w:type="dxa"/>
          </w:tcPr>
          <w:p w14:paraId="72D88D91" w14:textId="77777777" w:rsidR="000B3F1D" w:rsidRDefault="000B3F1D" w:rsidP="0089504B">
            <w:pPr>
              <w:rPr>
                <w:b/>
              </w:rPr>
            </w:pPr>
            <w:r>
              <w:rPr>
                <w:b/>
              </w:rPr>
              <w:t>Olhão</w:t>
            </w:r>
          </w:p>
        </w:tc>
        <w:tc>
          <w:tcPr>
            <w:tcW w:w="2074" w:type="dxa"/>
          </w:tcPr>
          <w:p w14:paraId="78BBEE7B" w14:textId="4BF8A5E1" w:rsidR="000B3F1D" w:rsidRPr="00D457D5" w:rsidRDefault="00B11A0A" w:rsidP="0089504B">
            <w:pPr>
              <w:rPr>
                <w:bCs/>
              </w:rPr>
            </w:pPr>
            <w:r>
              <w:rPr>
                <w:rFonts w:ascii="Arial" w:hAnsi="Arial" w:cs="Arial"/>
                <w:color w:val="000000"/>
                <w:sz w:val="18"/>
                <w:szCs w:val="18"/>
                <w:shd w:val="clear" w:color="auto" w:fill="FCFCFC"/>
              </w:rPr>
              <w:t>70,3</w:t>
            </w:r>
          </w:p>
        </w:tc>
        <w:tc>
          <w:tcPr>
            <w:tcW w:w="2030" w:type="dxa"/>
          </w:tcPr>
          <w:p w14:paraId="5CB8D9CC" w14:textId="77777777" w:rsidR="000B3F1D" w:rsidRPr="00D457D5" w:rsidRDefault="000B3F1D" w:rsidP="0089504B">
            <w:pPr>
              <w:rPr>
                <w:bCs/>
              </w:rPr>
            </w:pPr>
            <w:r w:rsidRPr="00D457D5">
              <w:rPr>
                <w:bCs/>
              </w:rPr>
              <w:t>44 405</w:t>
            </w:r>
          </w:p>
        </w:tc>
        <w:tc>
          <w:tcPr>
            <w:tcW w:w="2000" w:type="dxa"/>
          </w:tcPr>
          <w:p w14:paraId="3A883D5A" w14:textId="77777777" w:rsidR="000B3F1D" w:rsidRPr="00D457D5" w:rsidRDefault="000B3F1D" w:rsidP="0089504B">
            <w:pPr>
              <w:rPr>
                <w:bCs/>
              </w:rPr>
            </w:pPr>
            <w:r w:rsidRPr="00D457D5">
              <w:rPr>
                <w:bCs/>
              </w:rPr>
              <w:t>0,3417</w:t>
            </w:r>
          </w:p>
        </w:tc>
      </w:tr>
      <w:tr w:rsidR="000B3F1D" w14:paraId="6641C88F" w14:textId="77777777" w:rsidTr="0089504B">
        <w:tc>
          <w:tcPr>
            <w:tcW w:w="2030" w:type="dxa"/>
          </w:tcPr>
          <w:p w14:paraId="69DC17EA" w14:textId="77777777" w:rsidR="000B3F1D" w:rsidRDefault="000B3F1D" w:rsidP="0089504B">
            <w:pPr>
              <w:rPr>
                <w:b/>
              </w:rPr>
            </w:pPr>
            <w:r>
              <w:rPr>
                <w:b/>
              </w:rPr>
              <w:t>Tavira</w:t>
            </w:r>
          </w:p>
        </w:tc>
        <w:tc>
          <w:tcPr>
            <w:tcW w:w="2074" w:type="dxa"/>
          </w:tcPr>
          <w:p w14:paraId="3B8E4E9D" w14:textId="6402C64D" w:rsidR="000B3F1D" w:rsidRPr="00D457D5" w:rsidRDefault="00B11A0A" w:rsidP="0089504B">
            <w:pPr>
              <w:rPr>
                <w:bCs/>
              </w:rPr>
            </w:pPr>
            <w:r>
              <w:rPr>
                <w:rFonts w:ascii="Arial" w:hAnsi="Arial" w:cs="Arial"/>
                <w:color w:val="000000"/>
                <w:sz w:val="18"/>
                <w:szCs w:val="18"/>
                <w:shd w:val="clear" w:color="auto" w:fill="FCFCFC"/>
              </w:rPr>
              <w:t>88,7</w:t>
            </w:r>
          </w:p>
        </w:tc>
        <w:tc>
          <w:tcPr>
            <w:tcW w:w="2030" w:type="dxa"/>
          </w:tcPr>
          <w:p w14:paraId="5D6AB85F" w14:textId="77777777" w:rsidR="000B3F1D" w:rsidRPr="00D457D5" w:rsidRDefault="000B3F1D" w:rsidP="0089504B">
            <w:pPr>
              <w:rPr>
                <w:bCs/>
              </w:rPr>
            </w:pPr>
            <w:r w:rsidRPr="00D457D5">
              <w:rPr>
                <w:bCs/>
              </w:rPr>
              <w:t>24 530</w:t>
            </w:r>
          </w:p>
        </w:tc>
        <w:tc>
          <w:tcPr>
            <w:tcW w:w="2000" w:type="dxa"/>
          </w:tcPr>
          <w:p w14:paraId="622FFE75" w14:textId="77777777" w:rsidR="000B3F1D" w:rsidRPr="00D457D5" w:rsidRDefault="000B3F1D" w:rsidP="0089504B">
            <w:pPr>
              <w:rPr>
                <w:bCs/>
              </w:rPr>
            </w:pPr>
            <w:r w:rsidRPr="00D457D5">
              <w:rPr>
                <w:bCs/>
              </w:rPr>
              <w:t>0,1888</w:t>
            </w:r>
          </w:p>
        </w:tc>
      </w:tr>
      <w:tr w:rsidR="000B3F1D" w14:paraId="589A998F" w14:textId="77777777" w:rsidTr="0089504B">
        <w:tc>
          <w:tcPr>
            <w:tcW w:w="2030" w:type="dxa"/>
          </w:tcPr>
          <w:p w14:paraId="04B81209" w14:textId="67DD17DA" w:rsidR="000B3F1D" w:rsidRDefault="00B03EA7" w:rsidP="0089504B">
            <w:pPr>
              <w:rPr>
                <w:b/>
              </w:rPr>
            </w:pPr>
            <w:r>
              <w:rPr>
                <w:b/>
              </w:rPr>
              <w:t>Capitação</w:t>
            </w:r>
            <w:r w:rsidR="000B3F1D">
              <w:rPr>
                <w:b/>
              </w:rPr>
              <w:t xml:space="preserve"> ponderada, </w:t>
            </w:r>
            <w:proofErr w:type="spellStart"/>
            <w:r w:rsidR="000B3F1D">
              <w:rPr>
                <w:b/>
              </w:rPr>
              <w:t>Cap_p</w:t>
            </w:r>
            <w:proofErr w:type="spellEnd"/>
          </w:p>
        </w:tc>
        <w:tc>
          <w:tcPr>
            <w:tcW w:w="2074" w:type="dxa"/>
          </w:tcPr>
          <w:p w14:paraId="1FD3E736" w14:textId="7DE0E7A9" w:rsidR="000B3F1D" w:rsidRPr="00D457D5" w:rsidRDefault="00C4473A" w:rsidP="0089504B">
            <w:pPr>
              <w:rPr>
                <w:b/>
              </w:rPr>
            </w:pPr>
            <w:r>
              <w:rPr>
                <w:b/>
              </w:rPr>
              <w:t>78,6</w:t>
            </w:r>
          </w:p>
        </w:tc>
        <w:tc>
          <w:tcPr>
            <w:tcW w:w="2030" w:type="dxa"/>
          </w:tcPr>
          <w:p w14:paraId="1F59D03F" w14:textId="77777777" w:rsidR="000B3F1D" w:rsidRPr="00D457D5" w:rsidRDefault="000B3F1D" w:rsidP="0089504B">
            <w:pPr>
              <w:rPr>
                <w:bCs/>
              </w:rPr>
            </w:pPr>
          </w:p>
        </w:tc>
        <w:tc>
          <w:tcPr>
            <w:tcW w:w="2000" w:type="dxa"/>
          </w:tcPr>
          <w:p w14:paraId="5396BB41" w14:textId="77777777" w:rsidR="000B3F1D" w:rsidRPr="00D457D5" w:rsidRDefault="000B3F1D" w:rsidP="0089504B">
            <w:pPr>
              <w:rPr>
                <w:bCs/>
              </w:rPr>
            </w:pPr>
          </w:p>
        </w:tc>
      </w:tr>
    </w:tbl>
    <w:p w14:paraId="3E01E0D6" w14:textId="77777777" w:rsidR="000B3F1D" w:rsidRDefault="000B3F1D" w:rsidP="000B3F1D">
      <w:pPr>
        <w:ind w:left="360"/>
      </w:pPr>
    </w:p>
    <w:p w14:paraId="691B3C12" w14:textId="1781B0AB" w:rsidR="000B3F1D" w:rsidRDefault="00626A2F" w:rsidP="000B3F1D">
      <w:pPr>
        <w:ind w:left="360"/>
      </w:pPr>
      <w:r>
        <w:t xml:space="preserve">As </w:t>
      </w:r>
      <w:r w:rsidR="005066CA">
        <w:t>emissões</w:t>
      </w:r>
      <w:r>
        <w:t xml:space="preserve"> associadas a este consumo vêm</w:t>
      </w:r>
    </w:p>
    <w:p w14:paraId="54DC5F92" w14:textId="77777777" w:rsidR="000B3F1D" w:rsidRPr="00F349B8" w:rsidRDefault="000B3F1D" w:rsidP="000B3F1D">
      <w:pPr>
        <w:jc w:val="center"/>
        <w:rPr>
          <w:b/>
          <w:bCs/>
        </w:rPr>
      </w:pPr>
      <w:r w:rsidRPr="00F349B8">
        <w:rPr>
          <w:b/>
          <w:bCs/>
        </w:rPr>
        <w:t xml:space="preserve">E = </w:t>
      </w:r>
      <w:proofErr w:type="spellStart"/>
      <w:r w:rsidRPr="00F349B8">
        <w:rPr>
          <w:b/>
          <w:bCs/>
        </w:rPr>
        <w:t>Cap_p</w:t>
      </w:r>
      <w:proofErr w:type="spellEnd"/>
      <w:r w:rsidRPr="00F349B8">
        <w:rPr>
          <w:b/>
          <w:bCs/>
        </w:rPr>
        <w:t xml:space="preserve"> x População total x FE</w:t>
      </w:r>
    </w:p>
    <w:p w14:paraId="254B467F" w14:textId="77777777" w:rsidR="000B3F1D" w:rsidRDefault="000B3F1D" w:rsidP="000B3F1D">
      <w:r>
        <w:t>com</w:t>
      </w:r>
    </w:p>
    <w:p w14:paraId="53DC4389" w14:textId="5979A708" w:rsidR="000B3F1D" w:rsidRPr="00626A2F" w:rsidRDefault="000B3F1D" w:rsidP="000B3F1D">
      <w:r w:rsidRPr="00626A2F">
        <w:rPr>
          <w:bCs/>
        </w:rPr>
        <w:t xml:space="preserve">FE </w:t>
      </w:r>
      <w:r w:rsidR="00626A2F" w:rsidRPr="00626A2F">
        <w:rPr>
          <w:bCs/>
          <w:vertAlign w:val="subscript"/>
        </w:rPr>
        <w:t>água</w:t>
      </w:r>
      <w:r w:rsidR="00626A2F">
        <w:rPr>
          <w:bCs/>
          <w:vertAlign w:val="subscript"/>
        </w:rPr>
        <w:t xml:space="preserve"> de abastecimento</w:t>
      </w:r>
      <w:r w:rsidRPr="00626A2F">
        <w:t xml:space="preserve"> = </w:t>
      </w:r>
      <w:r w:rsidR="000A6111">
        <w:t>7,</w:t>
      </w:r>
      <w:r w:rsidR="006B660F">
        <w:t>31x10</w:t>
      </w:r>
      <w:r w:rsidR="006B660F" w:rsidRPr="006B660F">
        <w:rPr>
          <w:vertAlign w:val="superscript"/>
        </w:rPr>
        <w:t>-4</w:t>
      </w:r>
      <w:r w:rsidRPr="00626A2F">
        <w:t xml:space="preserve"> </w:t>
      </w:r>
      <w:proofErr w:type="spellStart"/>
      <w:r w:rsidRPr="00626A2F">
        <w:t>ton</w:t>
      </w:r>
      <w:proofErr w:type="spellEnd"/>
      <w:r w:rsidRPr="00626A2F">
        <w:t xml:space="preserve"> CO</w:t>
      </w:r>
      <w:r w:rsidRPr="00626A2F">
        <w:rPr>
          <w:vertAlign w:val="subscript"/>
        </w:rPr>
        <w:t xml:space="preserve">2eq </w:t>
      </w:r>
      <w:r w:rsidRPr="00626A2F">
        <w:t xml:space="preserve">/ </w:t>
      </w:r>
      <w:r w:rsidR="006B660F">
        <w:t>m</w:t>
      </w:r>
      <w:r w:rsidR="006B660F" w:rsidRPr="006B660F">
        <w:rPr>
          <w:vertAlign w:val="superscript"/>
        </w:rPr>
        <w:t>3</w:t>
      </w:r>
      <w:r w:rsidRPr="00626A2F">
        <w:t xml:space="preserve"> (</w:t>
      </w:r>
      <w:proofErr w:type="spellStart"/>
      <w:r w:rsidRPr="00626A2F">
        <w:t>Zubelzu</w:t>
      </w:r>
      <w:proofErr w:type="spellEnd"/>
      <w:r w:rsidRPr="00626A2F">
        <w:t xml:space="preserve"> </w:t>
      </w:r>
      <w:proofErr w:type="spellStart"/>
      <w:r w:rsidRPr="00626A2F">
        <w:t>et</w:t>
      </w:r>
      <w:proofErr w:type="spellEnd"/>
      <w:r w:rsidRPr="00626A2F">
        <w:t xml:space="preserve"> al., 2015</w:t>
      </w:r>
      <w:proofErr w:type="gramStart"/>
      <w:r w:rsidRPr="00626A2F">
        <w:t>a,b</w:t>
      </w:r>
      <w:proofErr w:type="gramEnd"/>
      <w:r w:rsidRPr="00626A2F">
        <w:t>)</w:t>
      </w:r>
    </w:p>
    <w:p w14:paraId="2FE4CA5A" w14:textId="77777777" w:rsidR="006B660F" w:rsidRDefault="006B660F" w:rsidP="000B3F1D"/>
    <w:p w14:paraId="60B84050" w14:textId="27598234" w:rsidR="000B3F1D" w:rsidRDefault="000B3F1D" w:rsidP="000B3F1D">
      <w:r>
        <w:t>Assim, a emissão total vem</w:t>
      </w:r>
    </w:p>
    <w:p w14:paraId="5B53888B" w14:textId="5724A4F4" w:rsidR="000B3F1D" w:rsidRPr="00CC6A5E" w:rsidRDefault="000B3F1D" w:rsidP="000B3F1D">
      <w:r w:rsidRPr="00CC6A5E">
        <w:t xml:space="preserve">E = </w:t>
      </w:r>
      <w:r w:rsidR="006B660F" w:rsidRPr="00CC6A5E">
        <w:t>78,6</w:t>
      </w:r>
      <w:r w:rsidR="00CC6A5E" w:rsidRPr="00CC6A5E">
        <w:t xml:space="preserve"> m</w:t>
      </w:r>
      <w:r w:rsidR="00CC6A5E" w:rsidRPr="00CC6A5E">
        <w:rPr>
          <w:vertAlign w:val="superscript"/>
        </w:rPr>
        <w:t>3</w:t>
      </w:r>
      <w:r w:rsidR="00CC6A5E" w:rsidRPr="00CC6A5E">
        <w:t>/</w:t>
      </w:r>
      <w:proofErr w:type="spellStart"/>
      <w:r w:rsidR="00CC6A5E" w:rsidRPr="00CC6A5E">
        <w:t>hab</w:t>
      </w:r>
      <w:proofErr w:type="spellEnd"/>
      <w:r w:rsidR="00CC6A5E" w:rsidRPr="00CC6A5E">
        <w:t>/ano</w:t>
      </w:r>
      <w:r w:rsidR="006B660F" w:rsidRPr="00CC6A5E">
        <w:t xml:space="preserve"> </w:t>
      </w:r>
      <w:r w:rsidRPr="00CC6A5E">
        <w:t>x 129950 (</w:t>
      </w:r>
      <w:proofErr w:type="spellStart"/>
      <w:r w:rsidRPr="00CC6A5E">
        <w:t>hab</w:t>
      </w:r>
      <w:proofErr w:type="spellEnd"/>
      <w:r w:rsidRPr="00CC6A5E">
        <w:t xml:space="preserve">) x </w:t>
      </w:r>
      <w:r w:rsidR="006B660F" w:rsidRPr="00CC6A5E">
        <w:t>7,31x10</w:t>
      </w:r>
      <w:r w:rsidR="006B660F" w:rsidRPr="00CC6A5E">
        <w:rPr>
          <w:vertAlign w:val="superscript"/>
        </w:rPr>
        <w:t>-4</w:t>
      </w:r>
      <w:r w:rsidR="006B660F" w:rsidRPr="00CC6A5E">
        <w:t xml:space="preserve"> </w:t>
      </w:r>
      <w:proofErr w:type="spellStart"/>
      <w:r w:rsidR="006B660F" w:rsidRPr="00CC6A5E">
        <w:t>ton</w:t>
      </w:r>
      <w:proofErr w:type="spellEnd"/>
      <w:r w:rsidR="006B660F" w:rsidRPr="00CC6A5E">
        <w:t xml:space="preserve"> CO</w:t>
      </w:r>
      <w:r w:rsidR="006B660F" w:rsidRPr="00CC6A5E">
        <w:rPr>
          <w:vertAlign w:val="subscript"/>
        </w:rPr>
        <w:t xml:space="preserve">2eq </w:t>
      </w:r>
      <w:r w:rsidR="006B660F" w:rsidRPr="00CC6A5E">
        <w:t>/ m</w:t>
      </w:r>
      <w:r w:rsidR="006B660F" w:rsidRPr="00CC6A5E">
        <w:rPr>
          <w:vertAlign w:val="superscript"/>
        </w:rPr>
        <w:t>3</w:t>
      </w:r>
      <w:r w:rsidR="006B660F" w:rsidRPr="00CC6A5E">
        <w:t xml:space="preserve"> x</w:t>
      </w:r>
      <w:r w:rsidRPr="00CC6A5E">
        <w:t xml:space="preserve"> =</w:t>
      </w:r>
    </w:p>
    <w:p w14:paraId="2EAA34FB" w14:textId="0D8208DA" w:rsidR="000B3F1D" w:rsidRPr="00EE31B3" w:rsidRDefault="000B3F1D" w:rsidP="000B3F1D">
      <w:r w:rsidRPr="00EE31B3">
        <w:t xml:space="preserve">= </w:t>
      </w:r>
      <w:r w:rsidR="00DC779F" w:rsidRPr="00EE31B3">
        <w:t xml:space="preserve">7466.48 </w:t>
      </w:r>
      <w:proofErr w:type="spellStart"/>
      <w:r w:rsidRPr="00EE31B3">
        <w:t>ton</w:t>
      </w:r>
      <w:proofErr w:type="spellEnd"/>
      <w:r w:rsidRPr="00EE31B3">
        <w:t xml:space="preserve"> CO2eq</w:t>
      </w:r>
    </w:p>
    <w:p w14:paraId="597B75D6" w14:textId="77777777" w:rsidR="000B3F1D" w:rsidRPr="00EE31B3" w:rsidRDefault="000B3F1D" w:rsidP="003F23C8"/>
    <w:p w14:paraId="38A269CB" w14:textId="4AF9EE08" w:rsidR="00E17454" w:rsidRPr="00EE31B3" w:rsidRDefault="00E17454" w:rsidP="003F23C8"/>
    <w:p w14:paraId="712D9360" w14:textId="77777777" w:rsidR="00E17454" w:rsidRPr="00EE31B3" w:rsidRDefault="00E17454" w:rsidP="003F23C8"/>
    <w:p w14:paraId="55BB63F8" w14:textId="3180DFA0" w:rsidR="00EE31B3" w:rsidRPr="00FE6E21" w:rsidRDefault="00EE31B3" w:rsidP="00EE31B3">
      <w:pPr>
        <w:rPr>
          <w:b/>
          <w:bCs/>
        </w:rPr>
      </w:pPr>
      <w:r w:rsidRPr="00FE6E21">
        <w:rPr>
          <w:b/>
          <w:bCs/>
        </w:rPr>
        <w:t>6.</w:t>
      </w:r>
      <w:r>
        <w:rPr>
          <w:b/>
          <w:bCs/>
        </w:rPr>
        <w:t>3</w:t>
      </w:r>
      <w:r w:rsidRPr="00FE6E21">
        <w:rPr>
          <w:b/>
          <w:bCs/>
        </w:rPr>
        <w:t xml:space="preserve"> </w:t>
      </w:r>
      <w:r w:rsidR="004C02DE">
        <w:rPr>
          <w:b/>
          <w:bCs/>
        </w:rPr>
        <w:t>E</w:t>
      </w:r>
      <w:r>
        <w:rPr>
          <w:b/>
          <w:bCs/>
        </w:rPr>
        <w:t>nergia elétrica</w:t>
      </w:r>
    </w:p>
    <w:p w14:paraId="10F6F58B" w14:textId="58F0AC31" w:rsidR="00EE31B3" w:rsidRDefault="00EE31B3" w:rsidP="00EE31B3">
      <w:r>
        <w:t xml:space="preserve">A estimava das emissões associadas ao consumo de energia </w:t>
      </w:r>
      <w:r w:rsidR="00A1448C">
        <w:t>elétrica</w:t>
      </w:r>
      <w:r>
        <w:t xml:space="preserve"> é dada por</w:t>
      </w:r>
    </w:p>
    <w:p w14:paraId="6D367DCE" w14:textId="77777777" w:rsidR="00EE31B3" w:rsidRDefault="00EE31B3" w:rsidP="00EE31B3"/>
    <w:p w14:paraId="5E853D66" w14:textId="7D3156CD" w:rsidR="00EE31B3" w:rsidRPr="00CE07A9" w:rsidRDefault="00EE31B3" w:rsidP="00EE31B3">
      <w:pPr>
        <w:jc w:val="center"/>
        <w:rPr>
          <w:b/>
          <w:vertAlign w:val="subscript"/>
        </w:rPr>
      </w:pPr>
      <w:r w:rsidRPr="00D65751">
        <w:rPr>
          <w:b/>
        </w:rPr>
        <w:t xml:space="preserve">E = </w:t>
      </w:r>
      <w:r w:rsidR="005E579B">
        <w:rPr>
          <w:b/>
        </w:rPr>
        <w:t xml:space="preserve">EL x </w:t>
      </w:r>
      <w:r w:rsidRPr="00D65751">
        <w:rPr>
          <w:b/>
        </w:rPr>
        <w:t>FE</w:t>
      </w:r>
    </w:p>
    <w:p w14:paraId="47170CE0" w14:textId="122FA4D8" w:rsidR="00F9290C" w:rsidRDefault="00EE31B3" w:rsidP="003F23C8">
      <w:r>
        <w:t>Em que o fator de emissão FE (</w:t>
      </w:r>
      <w:proofErr w:type="spellStart"/>
      <w:r>
        <w:t>ton</w:t>
      </w:r>
      <w:proofErr w:type="spellEnd"/>
      <w:r>
        <w:t xml:space="preserve"> CO</w:t>
      </w:r>
      <w:r w:rsidRPr="009F706D">
        <w:rPr>
          <w:vertAlign w:val="subscript"/>
        </w:rPr>
        <w:t>2</w:t>
      </w:r>
      <w:r>
        <w:t>eq/</w:t>
      </w:r>
      <w:proofErr w:type="spellStart"/>
      <w:r>
        <w:t>hab</w:t>
      </w:r>
      <w:proofErr w:type="spellEnd"/>
      <w:r>
        <w:t xml:space="preserve">) foi calculado por APA (2019). </w:t>
      </w:r>
      <w:r w:rsidR="004C02DE">
        <w:t>O consumo</w:t>
      </w:r>
      <w:r w:rsidR="009259DF">
        <w:t>, EL,</w:t>
      </w:r>
      <w:r w:rsidR="004C02DE">
        <w:t xml:space="preserve"> </w:t>
      </w:r>
      <w:r>
        <w:t xml:space="preserve">pode ser obtido </w:t>
      </w:r>
      <w:r w:rsidR="00CF75E4">
        <w:t>na página do INE</w:t>
      </w:r>
      <w:r>
        <w:t xml:space="preserve"> </w:t>
      </w:r>
      <w:r w:rsidR="00FE2364">
        <w:t>(</w:t>
      </w:r>
      <w:r w:rsidR="00CF75E4" w:rsidRPr="00CF75E4">
        <w:t>https://www.ine.pt/xportal/xmain?xpid=INE&amp;xpgid=ine_indicadores&amp;indOcorrCod=0008229&amp;contexto=bd&amp;selTab=tab2&amp;xlang=PT</w:t>
      </w:r>
      <w:r w:rsidR="00FE2364">
        <w:t>)</w:t>
      </w:r>
      <w:r w:rsidR="004A5123">
        <w:t>. Pop é a polução total.</w:t>
      </w:r>
    </w:p>
    <w:p w14:paraId="23D62447" w14:textId="77777777" w:rsidR="00FE2364" w:rsidRPr="00EE31B3" w:rsidRDefault="00FE2364" w:rsidP="003F23C8"/>
    <w:p w14:paraId="6673363F" w14:textId="7B325748" w:rsidR="00910E34" w:rsidRDefault="00910E34" w:rsidP="00910E34">
      <w:r>
        <w:rPr>
          <w:b/>
        </w:rPr>
        <w:t>Tabela 6.2. Consumo de eletricidade</w:t>
      </w:r>
    </w:p>
    <w:tbl>
      <w:tblPr>
        <w:tblStyle w:val="Tabelacomgrelha"/>
        <w:tblW w:w="0" w:type="auto"/>
        <w:tblInd w:w="360" w:type="dxa"/>
        <w:tblLook w:val="04A0" w:firstRow="1" w:lastRow="0" w:firstColumn="1" w:lastColumn="0" w:noHBand="0" w:noVBand="1"/>
      </w:tblPr>
      <w:tblGrid>
        <w:gridCol w:w="2030"/>
        <w:gridCol w:w="2074"/>
        <w:gridCol w:w="2074"/>
      </w:tblGrid>
      <w:tr w:rsidR="00910E34" w14:paraId="06F6D8F6" w14:textId="77777777" w:rsidTr="0089504B">
        <w:tc>
          <w:tcPr>
            <w:tcW w:w="2030" w:type="dxa"/>
          </w:tcPr>
          <w:p w14:paraId="6CF50306" w14:textId="77777777" w:rsidR="00910E34" w:rsidRDefault="00910E34" w:rsidP="0089504B">
            <w:pPr>
              <w:rPr>
                <w:b/>
              </w:rPr>
            </w:pPr>
            <w:r>
              <w:rPr>
                <w:b/>
              </w:rPr>
              <w:t>Município</w:t>
            </w:r>
          </w:p>
        </w:tc>
        <w:tc>
          <w:tcPr>
            <w:tcW w:w="2074" w:type="dxa"/>
          </w:tcPr>
          <w:p w14:paraId="0E81EBDA" w14:textId="334B4BE2" w:rsidR="00910E34" w:rsidRDefault="00910E34" w:rsidP="0089504B">
            <w:pPr>
              <w:rPr>
                <w:b/>
              </w:rPr>
            </w:pPr>
            <w:r>
              <w:rPr>
                <w:b/>
              </w:rPr>
              <w:t xml:space="preserve">Eletricidade consumida, </w:t>
            </w:r>
            <w:proofErr w:type="spellStart"/>
            <w:r>
              <w:rPr>
                <w:b/>
              </w:rPr>
              <w:t>EL</w:t>
            </w:r>
            <w:r w:rsidRPr="004C1ACC">
              <w:rPr>
                <w:b/>
                <w:vertAlign w:val="subscript"/>
              </w:rPr>
              <w:t>i</w:t>
            </w:r>
            <w:proofErr w:type="spellEnd"/>
            <w:r>
              <w:rPr>
                <w:b/>
              </w:rPr>
              <w:t xml:space="preserve"> </w:t>
            </w:r>
          </w:p>
          <w:p w14:paraId="2941C89D" w14:textId="7DFF4954" w:rsidR="00910E34" w:rsidRDefault="00910E34" w:rsidP="0089504B">
            <w:pPr>
              <w:rPr>
                <w:b/>
              </w:rPr>
            </w:pPr>
            <w:r>
              <w:rPr>
                <w:b/>
              </w:rPr>
              <w:t>(kWh/ano)</w:t>
            </w:r>
          </w:p>
        </w:tc>
        <w:tc>
          <w:tcPr>
            <w:tcW w:w="2074" w:type="dxa"/>
          </w:tcPr>
          <w:p w14:paraId="5BB9EE46" w14:textId="38C74722" w:rsidR="00910E34" w:rsidRDefault="00910E34" w:rsidP="0089504B">
            <w:pPr>
              <w:rPr>
                <w:b/>
              </w:rPr>
            </w:pPr>
            <w:r>
              <w:rPr>
                <w:b/>
              </w:rPr>
              <w:t>Capitação (</w:t>
            </w:r>
            <w:proofErr w:type="spellStart"/>
            <w:r>
              <w:rPr>
                <w:b/>
              </w:rPr>
              <w:t>kWh</w:t>
            </w:r>
            <w:proofErr w:type="spellEnd"/>
            <w:r>
              <w:rPr>
                <w:b/>
              </w:rPr>
              <w:t>/</w:t>
            </w:r>
            <w:proofErr w:type="spellStart"/>
            <w:r>
              <w:rPr>
                <w:b/>
              </w:rPr>
              <w:t>hab</w:t>
            </w:r>
            <w:proofErr w:type="spellEnd"/>
            <w:r>
              <w:rPr>
                <w:b/>
              </w:rPr>
              <w:t>/ano)</w:t>
            </w:r>
          </w:p>
        </w:tc>
      </w:tr>
      <w:tr w:rsidR="0075106D" w14:paraId="698BE497" w14:textId="77777777" w:rsidTr="00E158EA">
        <w:tc>
          <w:tcPr>
            <w:tcW w:w="2030" w:type="dxa"/>
          </w:tcPr>
          <w:p w14:paraId="46EE0D90" w14:textId="77777777" w:rsidR="0075106D" w:rsidRDefault="0075106D" w:rsidP="0075106D">
            <w:pPr>
              <w:rPr>
                <w:b/>
              </w:rPr>
            </w:pPr>
            <w:r>
              <w:rPr>
                <w:b/>
              </w:rPr>
              <w:t>Faro</w:t>
            </w:r>
          </w:p>
        </w:tc>
        <w:tc>
          <w:tcPr>
            <w:tcW w:w="2074" w:type="dxa"/>
          </w:tcPr>
          <w:p w14:paraId="358B2FFE" w14:textId="68CA2CE2" w:rsidR="0075106D" w:rsidRPr="00D457D5" w:rsidRDefault="0075106D" w:rsidP="0075106D">
            <w:pPr>
              <w:rPr>
                <w:bCs/>
              </w:rPr>
            </w:pPr>
            <w:r w:rsidRPr="004D1BE4">
              <w:rPr>
                <w:bCs/>
              </w:rPr>
              <w:t>265</w:t>
            </w:r>
            <w:r>
              <w:rPr>
                <w:bCs/>
              </w:rPr>
              <w:t xml:space="preserve"> </w:t>
            </w:r>
            <w:r w:rsidRPr="004D1BE4">
              <w:rPr>
                <w:bCs/>
              </w:rPr>
              <w:t>610</w:t>
            </w:r>
            <w:r>
              <w:rPr>
                <w:bCs/>
              </w:rPr>
              <w:t xml:space="preserve"> </w:t>
            </w:r>
            <w:r w:rsidRPr="004D1BE4">
              <w:rPr>
                <w:bCs/>
              </w:rPr>
              <w:t>076</w:t>
            </w:r>
          </w:p>
        </w:tc>
        <w:tc>
          <w:tcPr>
            <w:tcW w:w="2074" w:type="dxa"/>
          </w:tcPr>
          <w:p w14:paraId="37BD0595" w14:textId="5060CEB9" w:rsidR="0075106D" w:rsidRDefault="0075106D" w:rsidP="0075106D">
            <w:pPr>
              <w:jc w:val="center"/>
              <w:rPr>
                <w:bCs/>
              </w:rPr>
            </w:pPr>
            <w:r w:rsidRPr="00C220B1">
              <w:t>4353.2</w:t>
            </w:r>
          </w:p>
        </w:tc>
      </w:tr>
      <w:tr w:rsidR="0075106D" w14:paraId="1D0D1D49" w14:textId="77777777" w:rsidTr="00E158EA">
        <w:tc>
          <w:tcPr>
            <w:tcW w:w="2030" w:type="dxa"/>
          </w:tcPr>
          <w:p w14:paraId="36CD6F4A" w14:textId="77777777" w:rsidR="0075106D" w:rsidRDefault="0075106D" w:rsidP="0075106D">
            <w:pPr>
              <w:rPr>
                <w:b/>
              </w:rPr>
            </w:pPr>
            <w:r>
              <w:rPr>
                <w:b/>
              </w:rPr>
              <w:t>Olhão</w:t>
            </w:r>
          </w:p>
        </w:tc>
        <w:tc>
          <w:tcPr>
            <w:tcW w:w="2074" w:type="dxa"/>
          </w:tcPr>
          <w:p w14:paraId="02333C15" w14:textId="3695D78C" w:rsidR="0075106D" w:rsidRPr="00D457D5" w:rsidRDefault="0075106D" w:rsidP="0075106D">
            <w:pPr>
              <w:rPr>
                <w:bCs/>
              </w:rPr>
            </w:pPr>
            <w:r>
              <w:rPr>
                <w:rFonts w:ascii="Arial" w:hAnsi="Arial" w:cs="Arial"/>
                <w:color w:val="000000"/>
                <w:sz w:val="18"/>
                <w:szCs w:val="18"/>
                <w:shd w:val="clear" w:color="auto" w:fill="FFFFFF"/>
              </w:rPr>
              <w:t>121 602 708</w:t>
            </w:r>
          </w:p>
        </w:tc>
        <w:tc>
          <w:tcPr>
            <w:tcW w:w="2074" w:type="dxa"/>
          </w:tcPr>
          <w:p w14:paraId="0294AF13" w14:textId="4889F6EE" w:rsidR="0075106D" w:rsidRDefault="0075106D" w:rsidP="0075106D">
            <w:pPr>
              <w:jc w:val="center"/>
              <w:rPr>
                <w:bCs/>
              </w:rPr>
            </w:pPr>
            <w:r w:rsidRPr="00C220B1">
              <w:t>2738.5</w:t>
            </w:r>
          </w:p>
        </w:tc>
      </w:tr>
      <w:tr w:rsidR="0075106D" w14:paraId="12559AF1" w14:textId="77777777" w:rsidTr="00E158EA">
        <w:tc>
          <w:tcPr>
            <w:tcW w:w="2030" w:type="dxa"/>
          </w:tcPr>
          <w:p w14:paraId="1B293888" w14:textId="77777777" w:rsidR="0075106D" w:rsidRDefault="0075106D" w:rsidP="0075106D">
            <w:pPr>
              <w:rPr>
                <w:b/>
              </w:rPr>
            </w:pPr>
            <w:r>
              <w:rPr>
                <w:b/>
              </w:rPr>
              <w:t>Tavira</w:t>
            </w:r>
          </w:p>
        </w:tc>
        <w:tc>
          <w:tcPr>
            <w:tcW w:w="2074" w:type="dxa"/>
          </w:tcPr>
          <w:p w14:paraId="176A8264" w14:textId="7E744917" w:rsidR="0075106D" w:rsidRPr="00D457D5" w:rsidRDefault="0075106D" w:rsidP="0075106D">
            <w:pPr>
              <w:rPr>
                <w:bCs/>
              </w:rPr>
            </w:pPr>
            <w:r>
              <w:rPr>
                <w:rFonts w:ascii="Arial" w:hAnsi="Arial" w:cs="Arial"/>
                <w:color w:val="000000"/>
                <w:sz w:val="18"/>
                <w:szCs w:val="18"/>
                <w:shd w:val="clear" w:color="auto" w:fill="FFFFFF"/>
              </w:rPr>
              <w:t>112 371 406</w:t>
            </w:r>
          </w:p>
        </w:tc>
        <w:tc>
          <w:tcPr>
            <w:tcW w:w="2074" w:type="dxa"/>
          </w:tcPr>
          <w:p w14:paraId="6C18E6A8" w14:textId="0A4E7DFB" w:rsidR="0075106D" w:rsidRDefault="0075106D" w:rsidP="0075106D">
            <w:pPr>
              <w:jc w:val="center"/>
              <w:rPr>
                <w:bCs/>
              </w:rPr>
            </w:pPr>
            <w:r w:rsidRPr="00C220B1">
              <w:t>4581.0</w:t>
            </w:r>
          </w:p>
        </w:tc>
      </w:tr>
      <w:tr w:rsidR="00910E34" w14:paraId="4119BC88" w14:textId="77777777" w:rsidTr="0089504B">
        <w:tc>
          <w:tcPr>
            <w:tcW w:w="2030" w:type="dxa"/>
          </w:tcPr>
          <w:p w14:paraId="7925D634" w14:textId="77777777" w:rsidR="00910E34" w:rsidRDefault="00910E34" w:rsidP="0089504B">
            <w:pPr>
              <w:rPr>
                <w:b/>
              </w:rPr>
            </w:pPr>
            <w:r>
              <w:rPr>
                <w:b/>
              </w:rPr>
              <w:t xml:space="preserve">Capitação ponderada, </w:t>
            </w:r>
            <w:proofErr w:type="spellStart"/>
            <w:r>
              <w:rPr>
                <w:b/>
              </w:rPr>
              <w:t>Cap_p</w:t>
            </w:r>
            <w:proofErr w:type="spellEnd"/>
          </w:p>
        </w:tc>
        <w:tc>
          <w:tcPr>
            <w:tcW w:w="4148" w:type="dxa"/>
            <w:gridSpan w:val="2"/>
          </w:tcPr>
          <w:p w14:paraId="3B97941C" w14:textId="62747C73" w:rsidR="00910E34" w:rsidRPr="00580593" w:rsidRDefault="00861E64" w:rsidP="0089504B">
            <w:pPr>
              <w:jc w:val="center"/>
              <w:rPr>
                <w:bCs/>
              </w:rPr>
            </w:pPr>
            <w:r w:rsidRPr="00861E64">
              <w:rPr>
                <w:bCs/>
              </w:rPr>
              <w:t>3844.4</w:t>
            </w:r>
          </w:p>
        </w:tc>
      </w:tr>
    </w:tbl>
    <w:p w14:paraId="13627664" w14:textId="77777777" w:rsidR="00910E34" w:rsidRDefault="00910E34" w:rsidP="00910E34">
      <w:pPr>
        <w:ind w:left="360"/>
      </w:pPr>
    </w:p>
    <w:p w14:paraId="6E85B6BF" w14:textId="77777777" w:rsidR="005E579B" w:rsidRDefault="005E579B" w:rsidP="005E579B">
      <w:pPr>
        <w:ind w:left="360"/>
      </w:pPr>
      <w:r>
        <w:t>As emissões associadas a este consumo vêm</w:t>
      </w:r>
    </w:p>
    <w:p w14:paraId="1AC09F9F" w14:textId="77777777" w:rsidR="005E579B" w:rsidRPr="00F349B8" w:rsidRDefault="005E579B" w:rsidP="005E579B">
      <w:pPr>
        <w:jc w:val="center"/>
        <w:rPr>
          <w:b/>
          <w:bCs/>
        </w:rPr>
      </w:pPr>
      <w:r w:rsidRPr="00F349B8">
        <w:rPr>
          <w:b/>
          <w:bCs/>
        </w:rPr>
        <w:t xml:space="preserve">E = </w:t>
      </w:r>
      <w:proofErr w:type="spellStart"/>
      <w:r w:rsidRPr="00F349B8">
        <w:rPr>
          <w:b/>
          <w:bCs/>
        </w:rPr>
        <w:t>Cap_p</w:t>
      </w:r>
      <w:proofErr w:type="spellEnd"/>
      <w:r w:rsidRPr="00F349B8">
        <w:rPr>
          <w:b/>
          <w:bCs/>
        </w:rPr>
        <w:t xml:space="preserve"> x População total x FE</w:t>
      </w:r>
    </w:p>
    <w:p w14:paraId="6AB84F55" w14:textId="77777777" w:rsidR="005E579B" w:rsidRDefault="005E579B" w:rsidP="005E579B">
      <w:r>
        <w:t>com</w:t>
      </w:r>
    </w:p>
    <w:p w14:paraId="3BC84F0A" w14:textId="0AC0C8EF" w:rsidR="005E579B" w:rsidRPr="00D113C3" w:rsidRDefault="005E579B" w:rsidP="005E579B">
      <w:r w:rsidRPr="00D113C3">
        <w:rPr>
          <w:bCs/>
        </w:rPr>
        <w:t xml:space="preserve">FE </w:t>
      </w:r>
      <w:r w:rsidR="00D113C3" w:rsidRPr="00D113C3">
        <w:rPr>
          <w:bCs/>
          <w:vertAlign w:val="subscript"/>
        </w:rPr>
        <w:t>eletri</w:t>
      </w:r>
      <w:r w:rsidR="00D113C3">
        <w:rPr>
          <w:bCs/>
          <w:vertAlign w:val="subscript"/>
        </w:rPr>
        <w:t>cidade</w:t>
      </w:r>
      <w:r w:rsidRPr="00D113C3">
        <w:t xml:space="preserve"> = </w:t>
      </w:r>
      <w:r w:rsidR="00DE4352" w:rsidRPr="00DE4352">
        <w:t>5.511</w:t>
      </w:r>
      <w:r w:rsidRPr="00D113C3">
        <w:t xml:space="preserve"> </w:t>
      </w:r>
      <w:proofErr w:type="spellStart"/>
      <w:r w:rsidRPr="00D113C3">
        <w:t>ton</w:t>
      </w:r>
      <w:proofErr w:type="spellEnd"/>
      <w:r w:rsidRPr="00D113C3">
        <w:t xml:space="preserve"> CO</w:t>
      </w:r>
      <w:r w:rsidRPr="00D113C3">
        <w:rPr>
          <w:vertAlign w:val="subscript"/>
        </w:rPr>
        <w:t xml:space="preserve">2eq </w:t>
      </w:r>
      <w:r w:rsidRPr="00D113C3">
        <w:t xml:space="preserve">/ </w:t>
      </w:r>
      <w:proofErr w:type="spellStart"/>
      <w:r w:rsidR="00DE4352">
        <w:t>hab</w:t>
      </w:r>
      <w:proofErr w:type="spellEnd"/>
      <w:r w:rsidRPr="00D113C3">
        <w:t xml:space="preserve"> (</w:t>
      </w:r>
      <w:r w:rsidR="00DE4352">
        <w:t>APA, 2019)</w:t>
      </w:r>
    </w:p>
    <w:p w14:paraId="0E8D0056" w14:textId="77777777" w:rsidR="005E579B" w:rsidRPr="00D113C3" w:rsidRDefault="005E579B" w:rsidP="005E579B"/>
    <w:p w14:paraId="5252A494" w14:textId="77777777" w:rsidR="005E579B" w:rsidRDefault="005E579B" w:rsidP="005E579B">
      <w:r>
        <w:t>Assim, a emissão total vem</w:t>
      </w:r>
    </w:p>
    <w:p w14:paraId="4780AA97" w14:textId="45487A5B" w:rsidR="005E579B" w:rsidRPr="00CC6A5E" w:rsidRDefault="004F0D2A" w:rsidP="005E579B">
      <w:r>
        <w:t>E =</w:t>
      </w:r>
      <w:r w:rsidR="005E579B" w:rsidRPr="00CC6A5E">
        <w:t xml:space="preserve"> 129950 (</w:t>
      </w:r>
      <w:proofErr w:type="spellStart"/>
      <w:r w:rsidR="005E579B" w:rsidRPr="00CC6A5E">
        <w:t>hab</w:t>
      </w:r>
      <w:proofErr w:type="spellEnd"/>
      <w:r w:rsidR="005E579B" w:rsidRPr="00CC6A5E">
        <w:t xml:space="preserve">) </w:t>
      </w:r>
      <w:r w:rsidR="003C316B">
        <w:t xml:space="preserve">x </w:t>
      </w:r>
      <w:r w:rsidR="00DE4352">
        <w:t>5,511</w:t>
      </w:r>
      <w:r w:rsidR="005E579B" w:rsidRPr="00CC6A5E">
        <w:t xml:space="preserve"> </w:t>
      </w:r>
      <w:proofErr w:type="spellStart"/>
      <w:r w:rsidR="005E579B" w:rsidRPr="00CC6A5E">
        <w:t>ton</w:t>
      </w:r>
      <w:proofErr w:type="spellEnd"/>
      <w:r w:rsidR="005E579B" w:rsidRPr="00CC6A5E">
        <w:t xml:space="preserve"> CO</w:t>
      </w:r>
      <w:r w:rsidR="005E579B" w:rsidRPr="00CC6A5E">
        <w:rPr>
          <w:vertAlign w:val="subscript"/>
        </w:rPr>
        <w:t xml:space="preserve">2eq </w:t>
      </w:r>
      <w:r w:rsidR="005E579B" w:rsidRPr="00CC6A5E">
        <w:t xml:space="preserve">/ </w:t>
      </w:r>
      <w:proofErr w:type="spellStart"/>
      <w:r w:rsidR="00DE4352">
        <w:t>hab</w:t>
      </w:r>
      <w:proofErr w:type="spellEnd"/>
      <w:r w:rsidR="005E579B" w:rsidRPr="00CC6A5E">
        <w:t xml:space="preserve"> =</w:t>
      </w:r>
    </w:p>
    <w:p w14:paraId="2E1D411E" w14:textId="4BD9C42B" w:rsidR="005E579B" w:rsidRPr="00DC4A6A" w:rsidRDefault="005E579B" w:rsidP="005E579B">
      <w:r w:rsidRPr="00DC4A6A">
        <w:t xml:space="preserve">= </w:t>
      </w:r>
      <w:r w:rsidR="003C316B" w:rsidRPr="00DC4A6A">
        <w:t xml:space="preserve">716154,5 </w:t>
      </w:r>
      <w:proofErr w:type="spellStart"/>
      <w:r w:rsidRPr="00DC4A6A">
        <w:t>ton</w:t>
      </w:r>
      <w:proofErr w:type="spellEnd"/>
      <w:r w:rsidRPr="00DC4A6A">
        <w:t xml:space="preserve"> CO2eq</w:t>
      </w:r>
    </w:p>
    <w:p w14:paraId="44F81D93" w14:textId="77777777" w:rsidR="003F23C8" w:rsidRDefault="003F23C8" w:rsidP="003F23C8">
      <w:pPr>
        <w:ind w:left="360"/>
      </w:pPr>
    </w:p>
    <w:p w14:paraId="1F832544" w14:textId="6C36F894" w:rsidR="00FE6E21" w:rsidRPr="00FE6E21" w:rsidRDefault="00FE6E21" w:rsidP="00FE6E21">
      <w:pPr>
        <w:rPr>
          <w:b/>
          <w:bCs/>
        </w:rPr>
      </w:pPr>
      <w:r w:rsidRPr="00FE6E21">
        <w:rPr>
          <w:b/>
          <w:bCs/>
        </w:rPr>
        <w:t>6.</w:t>
      </w:r>
      <w:r w:rsidR="00957FF9">
        <w:rPr>
          <w:b/>
          <w:bCs/>
        </w:rPr>
        <w:t>3</w:t>
      </w:r>
      <w:r w:rsidRPr="00FE6E21">
        <w:rPr>
          <w:b/>
          <w:bCs/>
        </w:rPr>
        <w:t xml:space="preserve"> </w:t>
      </w:r>
      <w:r>
        <w:rPr>
          <w:b/>
          <w:bCs/>
        </w:rPr>
        <w:t>Águas residuais</w:t>
      </w:r>
    </w:p>
    <w:p w14:paraId="05396FA2" w14:textId="465598E9" w:rsidR="00FE6E21" w:rsidRDefault="00FE6E21" w:rsidP="00FE6E21">
      <w:r>
        <w:t>A estimava das emissões associadas à recolha</w:t>
      </w:r>
      <w:r w:rsidR="00B7438E">
        <w:t xml:space="preserve"> e</w:t>
      </w:r>
      <w:r>
        <w:t xml:space="preserve"> tratamento </w:t>
      </w:r>
      <w:r w:rsidR="00B7438E">
        <w:t>das águas residuais é dado por</w:t>
      </w:r>
    </w:p>
    <w:p w14:paraId="077C49BC" w14:textId="77777777" w:rsidR="00FE6E21" w:rsidRDefault="00FE6E21" w:rsidP="00FE6E21"/>
    <w:p w14:paraId="46256765" w14:textId="64E13403" w:rsidR="00FE6E21" w:rsidRPr="00CE07A9" w:rsidRDefault="00FE6E21" w:rsidP="00FE6E21">
      <w:pPr>
        <w:jc w:val="center"/>
        <w:rPr>
          <w:b/>
          <w:vertAlign w:val="subscript"/>
        </w:rPr>
      </w:pPr>
      <w:r w:rsidRPr="00D65751">
        <w:rPr>
          <w:b/>
        </w:rPr>
        <w:t xml:space="preserve">E = FE x </w:t>
      </w:r>
      <w:r w:rsidR="00B7438E">
        <w:rPr>
          <w:b/>
        </w:rPr>
        <w:t>R</w:t>
      </w:r>
    </w:p>
    <w:p w14:paraId="23FC6D14" w14:textId="07379EAD" w:rsidR="00FE6E21" w:rsidRDefault="00FE6E21" w:rsidP="00FE6E21">
      <w:r>
        <w:t>Em que o fator de emissão FE (</w:t>
      </w:r>
      <w:proofErr w:type="spellStart"/>
      <w:r>
        <w:t>ton</w:t>
      </w:r>
      <w:proofErr w:type="spellEnd"/>
      <w:r>
        <w:t xml:space="preserve"> CO</w:t>
      </w:r>
      <w:r w:rsidRPr="009F706D">
        <w:rPr>
          <w:vertAlign w:val="subscript"/>
        </w:rPr>
        <w:t>2</w:t>
      </w:r>
      <w:r>
        <w:t xml:space="preserve">eq/m3 de água </w:t>
      </w:r>
      <w:r w:rsidR="00B7438E">
        <w:t>tratada</w:t>
      </w:r>
      <w:r>
        <w:t xml:space="preserve">) foi calculado por </w:t>
      </w:r>
      <w:proofErr w:type="spellStart"/>
      <w:r>
        <w:t>Zebelzu</w:t>
      </w:r>
      <w:proofErr w:type="spellEnd"/>
      <w:r>
        <w:t xml:space="preserve"> </w:t>
      </w:r>
      <w:proofErr w:type="spellStart"/>
      <w:r>
        <w:t>et</w:t>
      </w:r>
      <w:proofErr w:type="spellEnd"/>
      <w:r>
        <w:t xml:space="preserve"> al. (2015). A água </w:t>
      </w:r>
      <w:r w:rsidR="00B7438E">
        <w:t>tratada</w:t>
      </w:r>
      <w:r>
        <w:t xml:space="preserve">, </w:t>
      </w:r>
      <w:r w:rsidR="00B7438E">
        <w:t xml:space="preserve">R </w:t>
      </w:r>
      <w:r>
        <w:t xml:space="preserve">(pode ser obtido </w:t>
      </w:r>
      <w:r w:rsidR="00944A66">
        <w:t xml:space="preserve">na página do </w:t>
      </w:r>
      <w:proofErr w:type="gramStart"/>
      <w:r w:rsidR="00944A66">
        <w:t xml:space="preserve">INE </w:t>
      </w:r>
      <w:r>
        <w:t xml:space="preserve"> </w:t>
      </w:r>
      <w:r>
        <w:lastRenderedPageBreak/>
        <w:t>(</w:t>
      </w:r>
      <w:proofErr w:type="gramEnd"/>
      <w:r w:rsidR="00944A66" w:rsidRPr="00944A66">
        <w:t>https://www.ine.pt/xportal/xmain?xpid=INE&amp;xpgid=ine_indicadores&amp;indOcorrCod=0009602&amp;contexto=bd&amp;selTab=tab2&amp;xlang=PT</w:t>
      </w:r>
      <w:r>
        <w:t>).</w:t>
      </w:r>
    </w:p>
    <w:p w14:paraId="25F15483" w14:textId="77777777" w:rsidR="00FE6E21" w:rsidRDefault="00FE6E21" w:rsidP="00FE6E21"/>
    <w:p w14:paraId="5E0F04FC" w14:textId="77777777" w:rsidR="00FE6E21" w:rsidRDefault="00FE6E21" w:rsidP="00FE6E21"/>
    <w:p w14:paraId="013F2FF6" w14:textId="554B4D61" w:rsidR="00FE6E21" w:rsidRDefault="00FE6E21" w:rsidP="00FE6E21">
      <w:r>
        <w:rPr>
          <w:b/>
        </w:rPr>
        <w:t>Tabela 6.</w:t>
      </w:r>
      <w:r w:rsidR="00957FF9">
        <w:rPr>
          <w:b/>
        </w:rPr>
        <w:t>3</w:t>
      </w:r>
      <w:r>
        <w:rPr>
          <w:b/>
        </w:rPr>
        <w:t>. Consumo de água</w:t>
      </w:r>
      <w:r w:rsidRPr="00AF753B">
        <w:rPr>
          <w:b/>
        </w:rPr>
        <w:t xml:space="preserve"> </w:t>
      </w:r>
    </w:p>
    <w:tbl>
      <w:tblPr>
        <w:tblStyle w:val="Tabelacomgrelha"/>
        <w:tblW w:w="0" w:type="auto"/>
        <w:tblInd w:w="360" w:type="dxa"/>
        <w:tblLook w:val="04A0" w:firstRow="1" w:lastRow="0" w:firstColumn="1" w:lastColumn="0" w:noHBand="0" w:noVBand="1"/>
      </w:tblPr>
      <w:tblGrid>
        <w:gridCol w:w="2030"/>
        <w:gridCol w:w="2074"/>
        <w:gridCol w:w="2074"/>
      </w:tblGrid>
      <w:tr w:rsidR="007C5799" w14:paraId="716A8089" w14:textId="7F59B63D" w:rsidTr="00732B4E">
        <w:tc>
          <w:tcPr>
            <w:tcW w:w="2030" w:type="dxa"/>
          </w:tcPr>
          <w:p w14:paraId="701F9FDE" w14:textId="77777777" w:rsidR="007C5799" w:rsidRDefault="007C5799" w:rsidP="0089504B">
            <w:pPr>
              <w:rPr>
                <w:b/>
              </w:rPr>
            </w:pPr>
            <w:r>
              <w:rPr>
                <w:b/>
              </w:rPr>
              <w:t>Município</w:t>
            </w:r>
          </w:p>
        </w:tc>
        <w:tc>
          <w:tcPr>
            <w:tcW w:w="2074" w:type="dxa"/>
          </w:tcPr>
          <w:p w14:paraId="10BA09CF" w14:textId="77777777" w:rsidR="007C5799" w:rsidRDefault="007C5799" w:rsidP="0089504B">
            <w:pPr>
              <w:rPr>
                <w:b/>
              </w:rPr>
            </w:pPr>
            <w:r>
              <w:rPr>
                <w:b/>
              </w:rPr>
              <w:t xml:space="preserve">Água tratada, </w:t>
            </w:r>
            <w:proofErr w:type="gramStart"/>
            <w:r>
              <w:rPr>
                <w:b/>
              </w:rPr>
              <w:t>A</w:t>
            </w:r>
            <w:r w:rsidRPr="004C1ACC">
              <w:rPr>
                <w:b/>
                <w:vertAlign w:val="subscript"/>
              </w:rPr>
              <w:t>i</w:t>
            </w:r>
            <w:proofErr w:type="gramEnd"/>
            <w:r>
              <w:rPr>
                <w:b/>
              </w:rPr>
              <w:t xml:space="preserve"> </w:t>
            </w:r>
          </w:p>
          <w:p w14:paraId="08450E00" w14:textId="4C16F429" w:rsidR="007C5799" w:rsidRDefault="007C5799" w:rsidP="0089504B">
            <w:pPr>
              <w:rPr>
                <w:b/>
              </w:rPr>
            </w:pPr>
            <w:r>
              <w:rPr>
                <w:b/>
              </w:rPr>
              <w:t>(m</w:t>
            </w:r>
            <w:r w:rsidRPr="009F706D">
              <w:rPr>
                <w:b/>
                <w:vertAlign w:val="superscript"/>
              </w:rPr>
              <w:t>3</w:t>
            </w:r>
            <w:r>
              <w:rPr>
                <w:b/>
              </w:rPr>
              <w:t>/ano)</w:t>
            </w:r>
          </w:p>
        </w:tc>
        <w:tc>
          <w:tcPr>
            <w:tcW w:w="2074" w:type="dxa"/>
          </w:tcPr>
          <w:p w14:paraId="2FB15180" w14:textId="015C110D" w:rsidR="007C5799" w:rsidRDefault="007C5799" w:rsidP="0089504B">
            <w:pPr>
              <w:rPr>
                <w:b/>
              </w:rPr>
            </w:pPr>
            <w:r>
              <w:rPr>
                <w:b/>
              </w:rPr>
              <w:t>Capitação (m3/</w:t>
            </w:r>
            <w:proofErr w:type="spellStart"/>
            <w:r>
              <w:rPr>
                <w:b/>
              </w:rPr>
              <w:t>hab</w:t>
            </w:r>
            <w:proofErr w:type="spellEnd"/>
            <w:r>
              <w:rPr>
                <w:b/>
              </w:rPr>
              <w:t>/ano)</w:t>
            </w:r>
          </w:p>
        </w:tc>
      </w:tr>
      <w:tr w:rsidR="0081451F" w14:paraId="411DF307" w14:textId="57A0E244" w:rsidTr="00DC79BC">
        <w:tc>
          <w:tcPr>
            <w:tcW w:w="2030" w:type="dxa"/>
          </w:tcPr>
          <w:p w14:paraId="1DD1F95D" w14:textId="77777777" w:rsidR="0081451F" w:rsidRDefault="0081451F" w:rsidP="0081451F">
            <w:pPr>
              <w:rPr>
                <w:b/>
              </w:rPr>
            </w:pPr>
            <w:r>
              <w:rPr>
                <w:b/>
              </w:rPr>
              <w:t>Faro</w:t>
            </w:r>
          </w:p>
        </w:tc>
        <w:tc>
          <w:tcPr>
            <w:tcW w:w="2074" w:type="dxa"/>
          </w:tcPr>
          <w:p w14:paraId="1B58265A" w14:textId="362AA625" w:rsidR="0081451F" w:rsidRPr="00D457D5" w:rsidRDefault="00FA47E8" w:rsidP="0081451F">
            <w:pPr>
              <w:rPr>
                <w:bCs/>
              </w:rPr>
            </w:pPr>
            <w:r>
              <w:rPr>
                <w:bCs/>
              </w:rPr>
              <w:t>preencher</w:t>
            </w:r>
          </w:p>
        </w:tc>
        <w:tc>
          <w:tcPr>
            <w:tcW w:w="2074" w:type="dxa"/>
            <w:vAlign w:val="bottom"/>
          </w:tcPr>
          <w:p w14:paraId="52152870" w14:textId="2AB0BBFF" w:rsidR="0081451F" w:rsidRDefault="0081451F" w:rsidP="0081451F">
            <w:pPr>
              <w:jc w:val="center"/>
              <w:rPr>
                <w:bCs/>
              </w:rPr>
            </w:pPr>
            <w:r>
              <w:rPr>
                <w:rFonts w:ascii="Calibri" w:hAnsi="Calibri" w:cs="Calibri"/>
                <w:color w:val="000000"/>
              </w:rPr>
              <w:t>80,8</w:t>
            </w:r>
          </w:p>
        </w:tc>
      </w:tr>
      <w:tr w:rsidR="00FA47E8" w14:paraId="656E508D" w14:textId="4334D4DC" w:rsidTr="00DC79BC">
        <w:tc>
          <w:tcPr>
            <w:tcW w:w="2030" w:type="dxa"/>
          </w:tcPr>
          <w:p w14:paraId="35013BC5" w14:textId="77777777" w:rsidR="00FA47E8" w:rsidRDefault="00FA47E8" w:rsidP="00FA47E8">
            <w:pPr>
              <w:rPr>
                <w:b/>
              </w:rPr>
            </w:pPr>
            <w:r>
              <w:rPr>
                <w:b/>
              </w:rPr>
              <w:t>Olhão</w:t>
            </w:r>
          </w:p>
        </w:tc>
        <w:tc>
          <w:tcPr>
            <w:tcW w:w="2074" w:type="dxa"/>
          </w:tcPr>
          <w:p w14:paraId="0B5EC172" w14:textId="2E33F812" w:rsidR="00FA47E8" w:rsidRPr="00D457D5" w:rsidRDefault="00FA47E8" w:rsidP="00FA47E8">
            <w:pPr>
              <w:rPr>
                <w:bCs/>
              </w:rPr>
            </w:pPr>
            <w:r w:rsidRPr="00551555">
              <w:rPr>
                <w:bCs/>
              </w:rPr>
              <w:t>preencher</w:t>
            </w:r>
          </w:p>
        </w:tc>
        <w:tc>
          <w:tcPr>
            <w:tcW w:w="2074" w:type="dxa"/>
            <w:vAlign w:val="bottom"/>
          </w:tcPr>
          <w:p w14:paraId="5CD6D05D" w14:textId="0DF92418" w:rsidR="00FA47E8" w:rsidRDefault="00FA47E8" w:rsidP="00FA47E8">
            <w:pPr>
              <w:jc w:val="center"/>
              <w:rPr>
                <w:bCs/>
              </w:rPr>
            </w:pPr>
            <w:r>
              <w:rPr>
                <w:rFonts w:ascii="Calibri" w:hAnsi="Calibri" w:cs="Calibri"/>
                <w:color w:val="000000"/>
              </w:rPr>
              <w:t>54,9</w:t>
            </w:r>
          </w:p>
        </w:tc>
      </w:tr>
      <w:tr w:rsidR="00FA47E8" w14:paraId="763308CE" w14:textId="63A231CF" w:rsidTr="00DC79BC">
        <w:tc>
          <w:tcPr>
            <w:tcW w:w="2030" w:type="dxa"/>
          </w:tcPr>
          <w:p w14:paraId="54151EC4" w14:textId="77777777" w:rsidR="00FA47E8" w:rsidRDefault="00FA47E8" w:rsidP="00FA47E8">
            <w:pPr>
              <w:rPr>
                <w:b/>
              </w:rPr>
            </w:pPr>
            <w:r>
              <w:rPr>
                <w:b/>
              </w:rPr>
              <w:t>Tavira</w:t>
            </w:r>
          </w:p>
        </w:tc>
        <w:tc>
          <w:tcPr>
            <w:tcW w:w="2074" w:type="dxa"/>
          </w:tcPr>
          <w:p w14:paraId="494A3479" w14:textId="1AC09B04" w:rsidR="00FA47E8" w:rsidRPr="00D457D5" w:rsidRDefault="00FA47E8" w:rsidP="00FA47E8">
            <w:pPr>
              <w:rPr>
                <w:bCs/>
              </w:rPr>
            </w:pPr>
            <w:r w:rsidRPr="00551555">
              <w:rPr>
                <w:bCs/>
              </w:rPr>
              <w:t>preencher</w:t>
            </w:r>
          </w:p>
        </w:tc>
        <w:tc>
          <w:tcPr>
            <w:tcW w:w="2074" w:type="dxa"/>
            <w:vAlign w:val="bottom"/>
          </w:tcPr>
          <w:p w14:paraId="605DB554" w14:textId="22B22AB9" w:rsidR="00FA47E8" w:rsidRDefault="00FA47E8" w:rsidP="00FA47E8">
            <w:pPr>
              <w:jc w:val="center"/>
              <w:rPr>
                <w:bCs/>
              </w:rPr>
            </w:pPr>
            <w:r>
              <w:rPr>
                <w:rFonts w:ascii="Calibri" w:hAnsi="Calibri" w:cs="Calibri"/>
                <w:color w:val="000000"/>
              </w:rPr>
              <w:t>65,5</w:t>
            </w:r>
          </w:p>
        </w:tc>
      </w:tr>
      <w:tr w:rsidR="00580593" w14:paraId="6AC19CCC" w14:textId="439E40F0" w:rsidTr="00EC3FAB">
        <w:tc>
          <w:tcPr>
            <w:tcW w:w="2030" w:type="dxa"/>
          </w:tcPr>
          <w:p w14:paraId="1EE5AF37" w14:textId="77777777" w:rsidR="00580593" w:rsidRDefault="00580593" w:rsidP="0089504B">
            <w:pPr>
              <w:rPr>
                <w:b/>
              </w:rPr>
            </w:pPr>
            <w:r>
              <w:rPr>
                <w:b/>
              </w:rPr>
              <w:t xml:space="preserve">Capitação ponderada, </w:t>
            </w:r>
            <w:proofErr w:type="spellStart"/>
            <w:r>
              <w:rPr>
                <w:b/>
              </w:rPr>
              <w:t>Cap_p</w:t>
            </w:r>
            <w:proofErr w:type="spellEnd"/>
          </w:p>
        </w:tc>
        <w:tc>
          <w:tcPr>
            <w:tcW w:w="4148" w:type="dxa"/>
            <w:gridSpan w:val="2"/>
          </w:tcPr>
          <w:p w14:paraId="292E1A9E" w14:textId="7F089001" w:rsidR="00580593" w:rsidRPr="00580593" w:rsidRDefault="00FA47E8" w:rsidP="00580593">
            <w:pPr>
              <w:jc w:val="center"/>
              <w:rPr>
                <w:bCs/>
              </w:rPr>
            </w:pPr>
            <w:r>
              <w:rPr>
                <w:bCs/>
              </w:rPr>
              <w:t>preencher</w:t>
            </w:r>
          </w:p>
        </w:tc>
      </w:tr>
    </w:tbl>
    <w:p w14:paraId="20A92C42" w14:textId="77777777" w:rsidR="00FE6E21" w:rsidRDefault="00FE6E21" w:rsidP="00FE6E21">
      <w:pPr>
        <w:ind w:left="360"/>
      </w:pPr>
    </w:p>
    <w:p w14:paraId="151393E8" w14:textId="0373B331" w:rsidR="00FE6E21" w:rsidRDefault="00FE6E21" w:rsidP="00FE6E21">
      <w:pPr>
        <w:ind w:left="360"/>
      </w:pPr>
      <w:r>
        <w:t xml:space="preserve">As </w:t>
      </w:r>
      <w:r w:rsidR="005066CA">
        <w:t>emissões</w:t>
      </w:r>
      <w:r>
        <w:t xml:space="preserve"> associadas a este consumo vêm</w:t>
      </w:r>
    </w:p>
    <w:p w14:paraId="2B1DDA0A" w14:textId="77777777" w:rsidR="00FE6E21" w:rsidRPr="00F349B8" w:rsidRDefault="00FE6E21" w:rsidP="00FE6E21">
      <w:pPr>
        <w:jc w:val="center"/>
        <w:rPr>
          <w:b/>
          <w:bCs/>
        </w:rPr>
      </w:pPr>
      <w:r w:rsidRPr="00F349B8">
        <w:rPr>
          <w:b/>
          <w:bCs/>
        </w:rPr>
        <w:t xml:space="preserve">E = </w:t>
      </w:r>
      <w:proofErr w:type="spellStart"/>
      <w:r w:rsidRPr="00F349B8">
        <w:rPr>
          <w:b/>
          <w:bCs/>
        </w:rPr>
        <w:t>Cap_p</w:t>
      </w:r>
      <w:proofErr w:type="spellEnd"/>
      <w:r w:rsidRPr="00F349B8">
        <w:rPr>
          <w:b/>
          <w:bCs/>
        </w:rPr>
        <w:t xml:space="preserve"> x População total x FE</w:t>
      </w:r>
    </w:p>
    <w:p w14:paraId="3342724C" w14:textId="77777777" w:rsidR="00FE6E21" w:rsidRDefault="00FE6E21" w:rsidP="00FE6E21">
      <w:r>
        <w:t>com</w:t>
      </w:r>
    </w:p>
    <w:p w14:paraId="17279E16" w14:textId="608229EE" w:rsidR="00FE6E21" w:rsidRPr="00626A2F" w:rsidRDefault="00FE6E21" w:rsidP="00FE6E21">
      <w:r w:rsidRPr="00626A2F">
        <w:rPr>
          <w:bCs/>
        </w:rPr>
        <w:t xml:space="preserve">FE </w:t>
      </w:r>
      <w:r w:rsidRPr="00626A2F">
        <w:rPr>
          <w:bCs/>
          <w:vertAlign w:val="subscript"/>
        </w:rPr>
        <w:t>água</w:t>
      </w:r>
      <w:r>
        <w:rPr>
          <w:bCs/>
          <w:vertAlign w:val="subscript"/>
        </w:rPr>
        <w:t xml:space="preserve"> </w:t>
      </w:r>
      <w:r w:rsidR="005066CA">
        <w:rPr>
          <w:bCs/>
          <w:vertAlign w:val="subscript"/>
        </w:rPr>
        <w:t>residual</w:t>
      </w:r>
      <w:r w:rsidRPr="00626A2F">
        <w:t xml:space="preserve"> = </w:t>
      </w:r>
      <w:r w:rsidR="005066CA">
        <w:t>2.32</w:t>
      </w:r>
      <w:r>
        <w:t>x10</w:t>
      </w:r>
      <w:r w:rsidRPr="006B660F">
        <w:rPr>
          <w:vertAlign w:val="superscript"/>
        </w:rPr>
        <w:t>-4</w:t>
      </w:r>
      <w:r w:rsidRPr="00626A2F">
        <w:t xml:space="preserve"> </w:t>
      </w:r>
      <w:proofErr w:type="spellStart"/>
      <w:r w:rsidRPr="00626A2F">
        <w:t>ton</w:t>
      </w:r>
      <w:proofErr w:type="spellEnd"/>
      <w:r w:rsidRPr="00626A2F">
        <w:t xml:space="preserve"> CO</w:t>
      </w:r>
      <w:r w:rsidRPr="00626A2F">
        <w:rPr>
          <w:vertAlign w:val="subscript"/>
        </w:rPr>
        <w:t xml:space="preserve">2eq </w:t>
      </w:r>
      <w:r w:rsidRPr="00626A2F">
        <w:t xml:space="preserve">/ </w:t>
      </w:r>
      <w:r>
        <w:t>m</w:t>
      </w:r>
      <w:r w:rsidRPr="006B660F">
        <w:rPr>
          <w:vertAlign w:val="superscript"/>
        </w:rPr>
        <w:t>3</w:t>
      </w:r>
      <w:r w:rsidRPr="00626A2F">
        <w:t xml:space="preserve"> (</w:t>
      </w:r>
      <w:proofErr w:type="spellStart"/>
      <w:r w:rsidRPr="00626A2F">
        <w:t>Zubelzu</w:t>
      </w:r>
      <w:proofErr w:type="spellEnd"/>
      <w:r w:rsidRPr="00626A2F">
        <w:t xml:space="preserve"> </w:t>
      </w:r>
      <w:proofErr w:type="spellStart"/>
      <w:r w:rsidRPr="00626A2F">
        <w:t>et</w:t>
      </w:r>
      <w:proofErr w:type="spellEnd"/>
      <w:r w:rsidRPr="00626A2F">
        <w:t xml:space="preserve"> al., 2015</w:t>
      </w:r>
      <w:proofErr w:type="gramStart"/>
      <w:r w:rsidRPr="00626A2F">
        <w:t>a,b</w:t>
      </w:r>
      <w:proofErr w:type="gramEnd"/>
      <w:r w:rsidRPr="00626A2F">
        <w:t>)</w:t>
      </w:r>
    </w:p>
    <w:p w14:paraId="65E8689D" w14:textId="77777777" w:rsidR="00FE6E21" w:rsidRDefault="00FE6E21" w:rsidP="00FE6E21"/>
    <w:p w14:paraId="200238D6" w14:textId="77777777" w:rsidR="00FE6E21" w:rsidRDefault="00FE6E21" w:rsidP="00FE6E21">
      <w:r>
        <w:t>Assim, a emissão total vem</w:t>
      </w:r>
    </w:p>
    <w:p w14:paraId="2F6A1F76" w14:textId="5B5FBFD2" w:rsidR="00FE6E21" w:rsidRPr="00DC4A6A" w:rsidRDefault="00FE6E21" w:rsidP="00AF5B1B">
      <w:r w:rsidRPr="00CC6A5E">
        <w:t xml:space="preserve">E = </w:t>
      </w:r>
      <w:r w:rsidR="00AF5B1B" w:rsidRPr="00AF5B1B">
        <w:rPr>
          <w:i/>
          <w:iCs/>
        </w:rPr>
        <w:t>preencher</w:t>
      </w:r>
      <w:r w:rsidR="00AF5B1B">
        <w:t xml:space="preserve">   </w:t>
      </w:r>
      <w:r w:rsidRPr="00DC4A6A">
        <w:t xml:space="preserve"> </w:t>
      </w:r>
      <w:proofErr w:type="spellStart"/>
      <w:r w:rsidRPr="00DC4A6A">
        <w:t>ton</w:t>
      </w:r>
      <w:proofErr w:type="spellEnd"/>
      <w:r w:rsidRPr="00DC4A6A">
        <w:t xml:space="preserve"> CO2eq</w:t>
      </w:r>
    </w:p>
    <w:p w14:paraId="44EC2C59" w14:textId="77777777" w:rsidR="003F23C8" w:rsidRDefault="003F23C8" w:rsidP="003F23C8"/>
    <w:p w14:paraId="244569CC" w14:textId="77777777" w:rsidR="003F23C8" w:rsidRPr="003214B6" w:rsidRDefault="003F23C8" w:rsidP="003F23C8">
      <w:pPr>
        <w:rPr>
          <w:rFonts w:ascii="Calibri" w:eastAsia="Times New Roman" w:hAnsi="Calibri" w:cs="Calibri"/>
          <w:b/>
          <w:color w:val="000000"/>
          <w:lang w:eastAsia="pt-PT"/>
        </w:rPr>
      </w:pPr>
    </w:p>
    <w:p w14:paraId="15F87AEC" w14:textId="77777777" w:rsidR="003F23C8" w:rsidRPr="00667322" w:rsidRDefault="003F23C8" w:rsidP="003F23C8">
      <w:pPr>
        <w:rPr>
          <w:b/>
        </w:rPr>
      </w:pPr>
      <w:r w:rsidRPr="00667322">
        <w:rPr>
          <w:b/>
        </w:rPr>
        <w:t>Referências:</w:t>
      </w:r>
    </w:p>
    <w:p w14:paraId="789071F8" w14:textId="240AC16C" w:rsidR="003F23C8" w:rsidRPr="00DC4A6A" w:rsidRDefault="003F23C8" w:rsidP="003F23C8">
      <w:pPr>
        <w:rPr>
          <w:lang w:val="en-GB"/>
        </w:rPr>
      </w:pPr>
      <w:proofErr w:type="spellStart"/>
      <w:r w:rsidRPr="00BF144F">
        <w:rPr>
          <w:lang w:val="en-GB"/>
        </w:rPr>
        <w:t>Zubelzu</w:t>
      </w:r>
      <w:proofErr w:type="spellEnd"/>
      <w:r w:rsidRPr="00BF144F">
        <w:rPr>
          <w:lang w:val="en-GB"/>
        </w:rPr>
        <w:t xml:space="preserve">, S. &amp; Álvarez, R. (2015). </w:t>
      </w:r>
      <w:r w:rsidRPr="00667322">
        <w:rPr>
          <w:lang w:val="en-US"/>
        </w:rPr>
        <w:t xml:space="preserve">Urban planning and industry in Spain: A novel methodology for calculation industrial carbon footprints. </w:t>
      </w:r>
      <w:r w:rsidRPr="00DC4A6A">
        <w:rPr>
          <w:i/>
          <w:iCs/>
          <w:lang w:val="en-GB"/>
        </w:rPr>
        <w:t>Energy Policy</w:t>
      </w:r>
      <w:r w:rsidRPr="00DC4A6A">
        <w:rPr>
          <w:lang w:val="en-GB"/>
        </w:rPr>
        <w:t xml:space="preserve">, </w:t>
      </w:r>
      <w:r w:rsidRPr="00DC4A6A">
        <w:rPr>
          <w:b/>
          <w:lang w:val="en-GB"/>
        </w:rPr>
        <w:t>83</w:t>
      </w:r>
      <w:r w:rsidRPr="00DC4A6A">
        <w:rPr>
          <w:lang w:val="en-GB"/>
        </w:rPr>
        <w:t>, 57-68.</w:t>
      </w:r>
    </w:p>
    <w:p w14:paraId="16E97556" w14:textId="5FC9C9BB" w:rsidR="00A1448C" w:rsidRPr="00DC4A6A" w:rsidRDefault="00A1448C" w:rsidP="00A1448C">
      <w:r>
        <w:rPr>
          <w:lang w:val="en-GB"/>
        </w:rPr>
        <w:t xml:space="preserve">APA (2019). </w:t>
      </w:r>
      <w:r w:rsidR="0061452D" w:rsidRPr="004C02DE">
        <w:rPr>
          <w:i/>
          <w:iCs/>
          <w:lang w:val="en-GB"/>
        </w:rPr>
        <w:t>Portuguese national inventory report on greenhouse gases, 1990 – 2017. Submitted under the artº 5 and 7 of regulation (EU) no. 525/2013 of the European Parliament and of the Council on the greenhouse gas monitoring mechanism (MMR).</w:t>
      </w:r>
      <w:r w:rsidR="0061452D">
        <w:rPr>
          <w:lang w:val="en-GB"/>
        </w:rPr>
        <w:t xml:space="preserve"> </w:t>
      </w:r>
      <w:r w:rsidR="004C02DE" w:rsidRPr="00DC4A6A">
        <w:t>Agência Portuguesa do Ambiente</w:t>
      </w:r>
      <w:r w:rsidR="0061452D" w:rsidRPr="00DC4A6A">
        <w:t xml:space="preserve">, </w:t>
      </w:r>
      <w:r>
        <w:t>Amadora</w:t>
      </w:r>
      <w:r w:rsidR="0061452D">
        <w:t>.</w:t>
      </w:r>
    </w:p>
    <w:p w14:paraId="587126D0" w14:textId="77777777" w:rsidR="003F23C8" w:rsidRPr="00E1507F" w:rsidRDefault="003F23C8" w:rsidP="003F23C8">
      <w:r w:rsidRPr="00E1507F">
        <w:br w:type="page"/>
      </w:r>
    </w:p>
    <w:p w14:paraId="225552D5" w14:textId="35A38CC7" w:rsidR="0091080E" w:rsidRDefault="0091080E" w:rsidP="0091080E">
      <w:pPr>
        <w:rPr>
          <w:b/>
          <w:sz w:val="32"/>
        </w:rPr>
      </w:pPr>
      <w:r w:rsidRPr="000C5C35">
        <w:rPr>
          <w:b/>
          <w:sz w:val="32"/>
        </w:rPr>
        <w:lastRenderedPageBreak/>
        <w:t xml:space="preserve">FICHA </w:t>
      </w:r>
      <w:r>
        <w:rPr>
          <w:b/>
          <w:sz w:val="32"/>
        </w:rPr>
        <w:t>8</w:t>
      </w:r>
      <w:r w:rsidRPr="000C5C35">
        <w:rPr>
          <w:b/>
          <w:sz w:val="32"/>
        </w:rPr>
        <w:t xml:space="preserve">: </w:t>
      </w:r>
      <w:r>
        <w:rPr>
          <w:b/>
          <w:sz w:val="32"/>
        </w:rPr>
        <w:t>Turismo</w:t>
      </w:r>
    </w:p>
    <w:p w14:paraId="3E578301" w14:textId="44F55588" w:rsidR="0091080E" w:rsidRDefault="0091080E" w:rsidP="0091080E">
      <w:pPr>
        <w:rPr>
          <w:b/>
          <w:sz w:val="32"/>
        </w:rPr>
      </w:pPr>
    </w:p>
    <w:p w14:paraId="29B46EDC" w14:textId="481BB9FF" w:rsidR="00D84E82" w:rsidRDefault="00D84E82" w:rsidP="00D84E82">
      <w:pPr>
        <w:jc w:val="both"/>
      </w:pPr>
      <w:r>
        <w:t>A avaliação do impacte do turismo</w:t>
      </w:r>
      <w:r w:rsidR="00522BA3">
        <w:t xml:space="preserve"> </w:t>
      </w:r>
      <w:r w:rsidR="00746008">
        <w:t xml:space="preserve">pode ser </w:t>
      </w:r>
      <w:proofErr w:type="gramStart"/>
      <w:r w:rsidR="00746008">
        <w:t>medido</w:t>
      </w:r>
      <w:proofErr w:type="gramEnd"/>
      <w:r w:rsidR="00746008">
        <w:t xml:space="preserve"> de duas formas. Uma mede diretamente o valor </w:t>
      </w:r>
      <w:r w:rsidR="004F4919">
        <w:t xml:space="preserve">económico da atividade </w:t>
      </w:r>
    </w:p>
    <w:p w14:paraId="4DCC547A" w14:textId="77777777" w:rsidR="00D84E82" w:rsidRDefault="00D84E82" w:rsidP="0091080E">
      <w:pPr>
        <w:jc w:val="center"/>
      </w:pPr>
    </w:p>
    <w:p w14:paraId="3E499E19" w14:textId="0B69601D" w:rsidR="0091080E" w:rsidRPr="000119F7" w:rsidRDefault="0091080E" w:rsidP="0091080E">
      <w:pPr>
        <w:jc w:val="center"/>
        <w:rPr>
          <w:b/>
        </w:rPr>
      </w:pPr>
      <w:r>
        <w:rPr>
          <w:b/>
        </w:rPr>
        <w:t xml:space="preserve">Valor (€) = Número de turistas no ano x </w:t>
      </w:r>
      <w:proofErr w:type="gramStart"/>
      <w:r>
        <w:rPr>
          <w:b/>
          <w:sz w:val="20"/>
        </w:rPr>
        <w:t>[</w:t>
      </w:r>
      <w:r>
        <w:rPr>
          <w:b/>
        </w:rPr>
        <w:t xml:space="preserve"> DPP</w:t>
      </w:r>
      <w:proofErr w:type="gramEnd"/>
      <w:r>
        <w:rPr>
          <w:b/>
        </w:rPr>
        <w:t xml:space="preserve"> (€/visita/ano) +  Receita por hóspede</w:t>
      </w:r>
      <w:r w:rsidRPr="000119F7">
        <w:rPr>
          <w:b/>
        </w:rPr>
        <w:t xml:space="preserve"> (€)</w:t>
      </w:r>
      <w:r>
        <w:rPr>
          <w:b/>
        </w:rPr>
        <w:t xml:space="preserve">] </w:t>
      </w:r>
    </w:p>
    <w:p w14:paraId="2942EBAB" w14:textId="77777777" w:rsidR="0091080E" w:rsidRDefault="0091080E" w:rsidP="0091080E">
      <w:pPr>
        <w:rPr>
          <w:b/>
        </w:rPr>
      </w:pPr>
    </w:p>
    <w:p w14:paraId="0757B6A6" w14:textId="77777777" w:rsidR="0091080E" w:rsidRDefault="0091080E" w:rsidP="0091080E">
      <w:r w:rsidRPr="00E854F6">
        <w:rPr>
          <w:b/>
        </w:rPr>
        <w:t xml:space="preserve">Área não urbanizada: </w:t>
      </w:r>
      <w:r w:rsidRPr="00E854F6">
        <w:t xml:space="preserve">usar o Google </w:t>
      </w:r>
      <w:proofErr w:type="spellStart"/>
      <w:r w:rsidRPr="00E854F6">
        <w:t>Earth</w:t>
      </w:r>
      <w:proofErr w:type="spellEnd"/>
      <w:r w:rsidRPr="00E854F6">
        <w:t xml:space="preserve"> para determinar a área urbana e a área total em estudo</w:t>
      </w:r>
      <w:r>
        <w:t xml:space="preserve"> (</w:t>
      </w:r>
      <w:proofErr w:type="spellStart"/>
      <w:r>
        <w:t>ha</w:t>
      </w:r>
      <w:proofErr w:type="spellEnd"/>
      <w:r>
        <w:t>)</w:t>
      </w:r>
      <w:r w:rsidRPr="00E854F6">
        <w:t>.</w:t>
      </w:r>
    </w:p>
    <w:p w14:paraId="4B06A245" w14:textId="77777777" w:rsidR="0091080E" w:rsidRPr="008838CA" w:rsidRDefault="0091080E" w:rsidP="0091080E">
      <w:pPr>
        <w:rPr>
          <w:u w:val="single"/>
        </w:rPr>
      </w:pPr>
      <w:r w:rsidRPr="008838CA">
        <w:rPr>
          <w:u w:val="single"/>
        </w:rPr>
        <w:t>Para converter m</w:t>
      </w:r>
      <w:r w:rsidRPr="005B36C7">
        <w:rPr>
          <w:u w:val="single"/>
          <w:vertAlign w:val="superscript"/>
        </w:rPr>
        <w:t>2</w:t>
      </w:r>
      <w:r w:rsidRPr="008838CA">
        <w:rPr>
          <w:u w:val="single"/>
        </w:rPr>
        <w:t xml:space="preserve"> em hectares (</w:t>
      </w:r>
      <w:proofErr w:type="spellStart"/>
      <w:r w:rsidRPr="008838CA">
        <w:rPr>
          <w:u w:val="single"/>
        </w:rPr>
        <w:t>ha</w:t>
      </w:r>
      <w:proofErr w:type="spellEnd"/>
      <w:r w:rsidRPr="008838CA">
        <w:rPr>
          <w:u w:val="single"/>
        </w:rPr>
        <w:t xml:space="preserve">), dividir por 10 000 </w:t>
      </w:r>
      <w:proofErr w:type="spellStart"/>
      <w:r w:rsidRPr="008838CA">
        <w:rPr>
          <w:u w:val="single"/>
        </w:rPr>
        <w:t>ha</w:t>
      </w:r>
      <w:proofErr w:type="spellEnd"/>
      <w:r w:rsidRPr="008838CA">
        <w:rPr>
          <w:u w:val="single"/>
        </w:rPr>
        <w:t>/m</w:t>
      </w:r>
      <w:r w:rsidRPr="008838CA">
        <w:rPr>
          <w:u w:val="single"/>
          <w:vertAlign w:val="superscript"/>
        </w:rPr>
        <w:t>2</w:t>
      </w:r>
      <w:r w:rsidRPr="008838CA">
        <w:rPr>
          <w:u w:val="single"/>
        </w:rPr>
        <w:t>.</w:t>
      </w:r>
    </w:p>
    <w:p w14:paraId="588C1219" w14:textId="77777777" w:rsidR="0091080E" w:rsidRPr="00DA115D" w:rsidRDefault="0091080E" w:rsidP="0091080E">
      <w:pPr>
        <w:rPr>
          <w:b/>
        </w:rPr>
      </w:pPr>
    </w:p>
    <w:p w14:paraId="109F2B8B" w14:textId="77777777" w:rsidR="0091080E" w:rsidRPr="00DA115D" w:rsidRDefault="0091080E" w:rsidP="0091080E">
      <w:pPr>
        <w:rPr>
          <w:b/>
        </w:rPr>
      </w:pPr>
    </w:p>
    <w:p w14:paraId="45561A89" w14:textId="77777777" w:rsidR="0091080E" w:rsidRPr="000E3466" w:rsidRDefault="0091080E" w:rsidP="0091080E">
      <w:pPr>
        <w:pStyle w:val="PargrafodaLista"/>
        <w:numPr>
          <w:ilvl w:val="0"/>
          <w:numId w:val="8"/>
        </w:numPr>
        <w:rPr>
          <w:b/>
        </w:rPr>
      </w:pPr>
      <w:r w:rsidRPr="000E3466">
        <w:rPr>
          <w:b/>
        </w:rPr>
        <w:t xml:space="preserve">Visitas turísticas </w:t>
      </w:r>
    </w:p>
    <w:p w14:paraId="1344C59A" w14:textId="77777777" w:rsidR="0091080E" w:rsidRPr="00E854F6" w:rsidRDefault="0091080E" w:rsidP="0091080E">
      <w:r w:rsidRPr="00E854F6">
        <w:t xml:space="preserve">Considerar que todos os turistas que visitam o local em estudo visitam pelo menos uma vez a Ria Formosa. </w:t>
      </w:r>
    </w:p>
    <w:p w14:paraId="505D5187" w14:textId="77777777" w:rsidR="0091080E" w:rsidRPr="00E854F6" w:rsidRDefault="0091080E" w:rsidP="0091080E">
      <w:r w:rsidRPr="00E854F6">
        <w:t>Usar a estimativa obtida a partir das camas disponíveis e da taxa de ocupação:</w:t>
      </w:r>
    </w:p>
    <w:p w14:paraId="270D84CE" w14:textId="77777777" w:rsidR="0091080E" w:rsidRPr="00E854F6" w:rsidRDefault="0091080E" w:rsidP="0091080E"/>
    <w:p w14:paraId="4CACA7BB" w14:textId="77777777" w:rsidR="0091080E" w:rsidRPr="00E854F6" w:rsidRDefault="0091080E" w:rsidP="0091080E">
      <w:pPr>
        <w:jc w:val="center"/>
        <w:rPr>
          <w:b/>
        </w:rPr>
      </w:pPr>
      <w:r>
        <w:rPr>
          <w:b/>
        </w:rPr>
        <w:t>Tur</w:t>
      </w:r>
      <w:r w:rsidRPr="00E854F6">
        <w:rPr>
          <w:b/>
        </w:rPr>
        <w:t xml:space="preserve"> (</w:t>
      </w:r>
      <w:proofErr w:type="spellStart"/>
      <w:r w:rsidRPr="00E854F6">
        <w:rPr>
          <w:b/>
        </w:rPr>
        <w:t>tur</w:t>
      </w:r>
      <w:proofErr w:type="spellEnd"/>
      <w:r w:rsidRPr="00E854F6">
        <w:rPr>
          <w:b/>
        </w:rPr>
        <w:t>/ano) = Camas disponíveis x taxa de ocupação média</w:t>
      </w:r>
    </w:p>
    <w:p w14:paraId="16AB830F" w14:textId="77777777" w:rsidR="0091080E" w:rsidRPr="00E854F6" w:rsidRDefault="0091080E" w:rsidP="0091080E"/>
    <w:p w14:paraId="4CCF8CEC" w14:textId="1753F12B" w:rsidR="0091080E" w:rsidRDefault="0091080E" w:rsidP="0091080E">
      <w:r>
        <w:rPr>
          <w:b/>
        </w:rPr>
        <w:t xml:space="preserve">Quartos </w:t>
      </w:r>
      <w:r w:rsidRPr="00E854F6">
        <w:rPr>
          <w:b/>
        </w:rPr>
        <w:t>disponíveis</w:t>
      </w:r>
      <w:r w:rsidRPr="00E854F6">
        <w:t xml:space="preserve">: </w:t>
      </w:r>
      <w:hyperlink r:id="rId22" w:history="1">
        <w:r w:rsidR="001F042F" w:rsidRPr="00C47556">
          <w:rPr>
            <w:rStyle w:val="Hiperligao"/>
          </w:rPr>
          <w:t>https://www.ine.pt/xportal/xmain?xpid=INE&amp;xpgid=ine_tema&amp;tema_cod=1713</w:t>
        </w:r>
      </w:hyperlink>
    </w:p>
    <w:p w14:paraId="286E640E" w14:textId="77777777" w:rsidR="001F042F" w:rsidRDefault="001F042F" w:rsidP="0091080E"/>
    <w:p w14:paraId="515E1599" w14:textId="47BB6532" w:rsidR="0091080E" w:rsidRDefault="00633F7B" w:rsidP="0091080E">
      <w:r>
        <w:t>(</w:t>
      </w:r>
      <w:r w:rsidR="00780177">
        <w:t xml:space="preserve">Faro= 1423; Olhão= 512; </w:t>
      </w:r>
      <w:r w:rsidR="00263D01" w:rsidRPr="00263D01">
        <w:t>1.898</w:t>
      </w:r>
      <w:r w:rsidR="00263D01">
        <w:t>) =</w:t>
      </w:r>
      <w:r w:rsidR="00452E0E">
        <w:t xml:space="preserve">&gt; Camas = </w:t>
      </w:r>
      <w:r w:rsidR="00B268D9">
        <w:t xml:space="preserve">3833 x 2 </w:t>
      </w:r>
      <w:proofErr w:type="gramStart"/>
      <w:r w:rsidR="00B268D9">
        <w:t xml:space="preserve">= </w:t>
      </w:r>
      <w:r w:rsidR="00263D01">
        <w:t xml:space="preserve"> </w:t>
      </w:r>
      <w:r w:rsidR="000B4A49">
        <w:t>7666</w:t>
      </w:r>
      <w:proofErr w:type="gramEnd"/>
      <w:r w:rsidR="000B4A49">
        <w:t xml:space="preserve"> Camas</w:t>
      </w:r>
    </w:p>
    <w:p w14:paraId="7B260960" w14:textId="77777777" w:rsidR="00141601" w:rsidRDefault="00141601" w:rsidP="0091080E"/>
    <w:p w14:paraId="216F5C96" w14:textId="77777777" w:rsidR="0091080E" w:rsidRPr="00C85EC9" w:rsidRDefault="0091080E" w:rsidP="0091080E">
      <w:pPr>
        <w:rPr>
          <w:b/>
        </w:rPr>
      </w:pPr>
      <w:r w:rsidRPr="00C85EC9">
        <w:rPr>
          <w:b/>
        </w:rPr>
        <w:t>Receita por hó</w:t>
      </w:r>
      <w:r>
        <w:rPr>
          <w:b/>
        </w:rPr>
        <w:t>s</w:t>
      </w:r>
      <w:r w:rsidRPr="00C85EC9">
        <w:rPr>
          <w:b/>
        </w:rPr>
        <w:t xml:space="preserve">pede: </w:t>
      </w:r>
    </w:p>
    <w:p w14:paraId="52B3C86D" w14:textId="464B4113" w:rsidR="00484934" w:rsidRDefault="00CC414D" w:rsidP="0091080E">
      <w:hyperlink r:id="rId23" w:history="1">
        <w:r w:rsidR="00344EFF" w:rsidRPr="00C47556">
          <w:rPr>
            <w:rStyle w:val="Hiperligao"/>
          </w:rPr>
          <w:t>https://www.ine.pt/xportal/xmain?xpid=INE&amp;xpgid=ine_tema&amp;tema_cod=1713</w:t>
        </w:r>
      </w:hyperlink>
    </w:p>
    <w:p w14:paraId="2DDE4941" w14:textId="77777777" w:rsidR="00344EFF" w:rsidRDefault="00344EFF" w:rsidP="0091080E"/>
    <w:p w14:paraId="463BDF59" w14:textId="62DC5058" w:rsidR="0066706E" w:rsidRDefault="0066706E" w:rsidP="0091080E">
      <w:r>
        <w:t xml:space="preserve">(Nacionais= </w:t>
      </w:r>
      <w:r w:rsidR="007B01FD">
        <w:t xml:space="preserve">48,6 €/dia; Estrangeiros= </w:t>
      </w:r>
      <w:r w:rsidR="000B436C">
        <w:t>87,4 €/dia)</w:t>
      </w:r>
    </w:p>
    <w:p w14:paraId="7361D0CF" w14:textId="024EDBF1" w:rsidR="00427837" w:rsidRDefault="000B436C" w:rsidP="0091080E">
      <w:r>
        <w:t>% de estrangeiros:</w:t>
      </w:r>
      <w:r w:rsidR="00FD64E4">
        <w:t xml:space="preserve"> </w:t>
      </w:r>
    </w:p>
    <w:p w14:paraId="26586F3D" w14:textId="78C5EBCD" w:rsidR="008C7105" w:rsidRDefault="00CC414D" w:rsidP="0091080E">
      <w:hyperlink r:id="rId24" w:history="1">
        <w:r w:rsidR="00AD482A" w:rsidRPr="00C47556">
          <w:rPr>
            <w:rStyle w:val="Hiperligao"/>
          </w:rPr>
          <w:t>https://www.ine.pt/xportal/xmain?xpid=INE&amp;xpgid=ine_indicadores&amp;indOcorrCod=0010416&amp;contexto=bd&amp;selTab=tab2</w:t>
        </w:r>
      </w:hyperlink>
    </w:p>
    <w:p w14:paraId="6CD1D586" w14:textId="77777777" w:rsidR="00AD482A" w:rsidRDefault="00AD482A" w:rsidP="0091080E"/>
    <w:p w14:paraId="390323C6" w14:textId="5F20D934" w:rsidR="000B436C" w:rsidRDefault="00427837" w:rsidP="0091080E">
      <w:r>
        <w:lastRenderedPageBreak/>
        <w:t xml:space="preserve">Faro= </w:t>
      </w:r>
      <w:r w:rsidRPr="00427837">
        <w:t>77.0</w:t>
      </w:r>
      <w:r>
        <w:t xml:space="preserve">%; Olhão= </w:t>
      </w:r>
      <w:r w:rsidRPr="00427837">
        <w:t>65.1</w:t>
      </w:r>
      <w:r>
        <w:t xml:space="preserve">%; Tavira= </w:t>
      </w:r>
      <w:r w:rsidRPr="00427837">
        <w:t>61.6</w:t>
      </w:r>
      <w:r>
        <w:t>%</w:t>
      </w:r>
      <w:r w:rsidR="008C7105">
        <w:t xml:space="preserve">; média= </w:t>
      </w:r>
      <w:r w:rsidRPr="00427837">
        <w:t>67.9</w:t>
      </w:r>
      <w:r w:rsidR="008C7105">
        <w:t>%</w:t>
      </w:r>
    </w:p>
    <w:p w14:paraId="0DD449A6" w14:textId="6A2C2C2D" w:rsidR="00FD64E4" w:rsidRDefault="00FD64E4" w:rsidP="0091080E"/>
    <w:p w14:paraId="3BA7A532" w14:textId="07D4099E" w:rsidR="008C7105" w:rsidRDefault="008C7105" w:rsidP="0091080E">
      <w:r>
        <w:t xml:space="preserve">Assim. </w:t>
      </w:r>
      <w:r w:rsidR="00141601">
        <w:t>A receita média ponderada vem</w:t>
      </w:r>
    </w:p>
    <w:p w14:paraId="6C81A87F" w14:textId="4529EF85" w:rsidR="00D4057C" w:rsidRDefault="00D4057C" w:rsidP="0091080E"/>
    <w:p w14:paraId="74D6A3FE" w14:textId="54595EC0" w:rsidR="00D4057C" w:rsidRDefault="00D4057C" w:rsidP="0091080E">
      <w:r>
        <w:t xml:space="preserve">Receita por hóspede (cama)= 48,6 €/dia x </w:t>
      </w:r>
      <w:r w:rsidR="007F03A7">
        <w:t>(1-0,679) + 87,4 €/dia x 0,</w:t>
      </w:r>
      <w:r w:rsidR="00845221">
        <w:t xml:space="preserve">679 = </w:t>
      </w:r>
      <w:r w:rsidR="0015315B">
        <w:t>74,95 €/dia</w:t>
      </w:r>
    </w:p>
    <w:p w14:paraId="7A57A6DB" w14:textId="77777777" w:rsidR="000B436C" w:rsidRDefault="000B436C" w:rsidP="0091080E"/>
    <w:p w14:paraId="0E905C4E" w14:textId="588A676F" w:rsidR="00A7306F" w:rsidRPr="00A7306F" w:rsidRDefault="00A7306F" w:rsidP="0091080E">
      <w:pPr>
        <w:rPr>
          <w:b/>
          <w:bCs/>
        </w:rPr>
      </w:pPr>
      <w:r w:rsidRPr="00A7306F">
        <w:rPr>
          <w:b/>
          <w:bCs/>
        </w:rPr>
        <w:t>Taxa de ocupação:</w:t>
      </w:r>
    </w:p>
    <w:p w14:paraId="756ABA7C" w14:textId="6D96BA54" w:rsidR="00D53B69" w:rsidRDefault="00CC414D" w:rsidP="0091080E">
      <w:hyperlink r:id="rId25" w:history="1">
        <w:r w:rsidR="00D53B69" w:rsidRPr="00C47556">
          <w:rPr>
            <w:rStyle w:val="Hiperligao"/>
          </w:rPr>
          <w:t>https://www.ine.pt/xportal/xmain?xpid=INE&amp;xpgid=ine_tema&amp;tema_cod=1713</w:t>
        </w:r>
      </w:hyperlink>
    </w:p>
    <w:p w14:paraId="284098C6" w14:textId="342B1FAB" w:rsidR="00E96C05" w:rsidRDefault="00D01BA8" w:rsidP="0091080E">
      <w:r>
        <w:t xml:space="preserve">Taxa de ocupação (%): Faro= </w:t>
      </w:r>
      <w:r w:rsidRPr="00D01BA8">
        <w:t>51,5</w:t>
      </w:r>
      <w:r>
        <w:t xml:space="preserve">; Olhão= </w:t>
      </w:r>
      <w:r w:rsidRPr="00D01BA8">
        <w:t>46,7</w:t>
      </w:r>
      <w:r>
        <w:t xml:space="preserve">; Tavira= </w:t>
      </w:r>
      <w:r w:rsidRPr="00D01BA8">
        <w:t>41,7</w:t>
      </w:r>
      <w:r>
        <w:t xml:space="preserve">. Média= </w:t>
      </w:r>
      <w:r w:rsidR="0022253A">
        <w:t>46,63</w:t>
      </w:r>
    </w:p>
    <w:p w14:paraId="3446B6C8" w14:textId="77777777" w:rsidR="00505ED7" w:rsidRPr="00E854F6" w:rsidRDefault="00505ED7" w:rsidP="0091080E"/>
    <w:p w14:paraId="7BF8C877" w14:textId="1CD13907" w:rsidR="0091080E" w:rsidRDefault="003D4FDA" w:rsidP="002301A0">
      <w:pPr>
        <w:rPr>
          <w:b/>
          <w:sz w:val="32"/>
        </w:rPr>
      </w:pPr>
      <w:r>
        <w:rPr>
          <w:b/>
          <w:sz w:val="32"/>
        </w:rPr>
        <w:t>9. Alteração do uso do solo</w:t>
      </w:r>
      <w:r w:rsidR="004F4919">
        <w:rPr>
          <w:b/>
          <w:sz w:val="32"/>
        </w:rPr>
        <w:t xml:space="preserve"> e </w:t>
      </w:r>
      <w:r w:rsidR="005A6653">
        <w:rPr>
          <w:b/>
          <w:sz w:val="32"/>
        </w:rPr>
        <w:t xml:space="preserve">alteração do valor </w:t>
      </w:r>
      <w:proofErr w:type="spellStart"/>
      <w:r w:rsidR="005A6653">
        <w:rPr>
          <w:b/>
          <w:sz w:val="32"/>
        </w:rPr>
        <w:t>turistico</w:t>
      </w:r>
      <w:proofErr w:type="spellEnd"/>
    </w:p>
    <w:p w14:paraId="54A62467" w14:textId="77777777" w:rsidR="005A6653" w:rsidRDefault="005A6653" w:rsidP="002301A0"/>
    <w:p w14:paraId="533D5E91" w14:textId="054FBC0D" w:rsidR="005A6653" w:rsidRPr="005A6653" w:rsidRDefault="005A6653" w:rsidP="002301A0">
      <w:pPr>
        <w:rPr>
          <w:b/>
          <w:bCs/>
        </w:rPr>
      </w:pPr>
      <w:r w:rsidRPr="005A6653">
        <w:rPr>
          <w:b/>
          <w:bCs/>
        </w:rPr>
        <w:t xml:space="preserve">9.1. Bens e serviços </w:t>
      </w:r>
      <w:proofErr w:type="spellStart"/>
      <w:r w:rsidRPr="005A6653">
        <w:rPr>
          <w:b/>
          <w:bCs/>
        </w:rPr>
        <w:t>ecossistémicos</w:t>
      </w:r>
      <w:proofErr w:type="spellEnd"/>
    </w:p>
    <w:p w14:paraId="52B22255" w14:textId="19BF72AB" w:rsidR="003D4FDA" w:rsidRDefault="00C936A1" w:rsidP="002301A0">
      <w:pPr>
        <w:rPr>
          <w:b/>
          <w:sz w:val="32"/>
        </w:rPr>
      </w:pPr>
      <w:r>
        <w:t xml:space="preserve">A estimativa da perda social por alteração do uso do solo </w:t>
      </w:r>
      <w:r w:rsidR="0086304B">
        <w:t xml:space="preserve">da área natural para um outro uso pode ser </w:t>
      </w:r>
      <w:r w:rsidR="005F43B4">
        <w:t>feita</w:t>
      </w:r>
      <w:r w:rsidR="0086304B">
        <w:t xml:space="preserve"> a partir do valor </w:t>
      </w:r>
      <w:r w:rsidR="005F43B4">
        <w:t>dos</w:t>
      </w:r>
      <w:r w:rsidR="0086304B">
        <w:t xml:space="preserve"> </w:t>
      </w:r>
      <w:r w:rsidR="005F43B4">
        <w:t>b</w:t>
      </w:r>
      <w:r w:rsidR="005F43B4" w:rsidRPr="005F43B4">
        <w:t xml:space="preserve">ens e </w:t>
      </w:r>
      <w:r w:rsidR="005F43B4">
        <w:t>s</w:t>
      </w:r>
      <w:r w:rsidR="005F43B4" w:rsidRPr="005F43B4">
        <w:t xml:space="preserve">erviços </w:t>
      </w:r>
      <w:proofErr w:type="spellStart"/>
      <w:r w:rsidR="005A6653">
        <w:t>e</w:t>
      </w:r>
      <w:r w:rsidR="005F43B4" w:rsidRPr="005F43B4">
        <w:t>cossistémicos</w:t>
      </w:r>
      <w:proofErr w:type="spellEnd"/>
      <w:r w:rsidR="00A65308">
        <w:t xml:space="preserve"> (</w:t>
      </w:r>
      <w:proofErr w:type="spellStart"/>
      <w:r w:rsidR="00A65308" w:rsidRPr="000119F7">
        <w:t>Costanza</w:t>
      </w:r>
      <w:proofErr w:type="spellEnd"/>
      <w:r w:rsidR="00A65308">
        <w:t xml:space="preserve"> </w:t>
      </w:r>
      <w:proofErr w:type="spellStart"/>
      <w:r w:rsidR="00A65308">
        <w:t>et</w:t>
      </w:r>
      <w:proofErr w:type="spellEnd"/>
      <w:r w:rsidR="00A65308">
        <w:t xml:space="preserve"> al., 2014), considerando a </w:t>
      </w:r>
      <w:r w:rsidR="004D0F63">
        <w:t xml:space="preserve">perda do valor de um ecossistema. </w:t>
      </w:r>
      <w:r w:rsidR="005F43B4">
        <w:t xml:space="preserve"> </w:t>
      </w:r>
      <w:r w:rsidR="004D0F63">
        <w:t>Ver tabela abaixo.</w:t>
      </w:r>
    </w:p>
    <w:p w14:paraId="75E03327" w14:textId="77777777" w:rsidR="003D4FDA" w:rsidRDefault="003D4FDA" w:rsidP="003D4FDA">
      <w:r w:rsidRPr="00C130D2">
        <w:rPr>
          <w:noProof/>
          <w:lang w:val="en-GB" w:eastAsia="en-GB"/>
        </w:rPr>
        <w:lastRenderedPageBreak/>
        <w:drawing>
          <wp:inline distT="0" distB="0" distL="0" distR="0" wp14:anchorId="438A2D55" wp14:editId="26F9F08B">
            <wp:extent cx="5400040" cy="5213350"/>
            <wp:effectExtent l="0" t="0" r="0" b="635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00040" cy="5213350"/>
                    </a:xfrm>
                    <a:prstGeom prst="rect">
                      <a:avLst/>
                    </a:prstGeom>
                    <a:noFill/>
                    <a:ln>
                      <a:noFill/>
                    </a:ln>
                  </pic:spPr>
                </pic:pic>
              </a:graphicData>
            </a:graphic>
          </wp:inline>
        </w:drawing>
      </w:r>
    </w:p>
    <w:p w14:paraId="35174EBD" w14:textId="77777777" w:rsidR="003D4FDA" w:rsidRDefault="003D4FDA" w:rsidP="003D4FDA">
      <w:r w:rsidRPr="00C130D2">
        <w:rPr>
          <w:noProof/>
          <w:lang w:val="en-GB" w:eastAsia="en-GB"/>
        </w:rPr>
        <w:drawing>
          <wp:inline distT="0" distB="0" distL="0" distR="0" wp14:anchorId="5D8DD617" wp14:editId="255B2924">
            <wp:extent cx="5400040" cy="23495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00040" cy="234950"/>
                    </a:xfrm>
                    <a:prstGeom prst="rect">
                      <a:avLst/>
                    </a:prstGeom>
                    <a:noFill/>
                    <a:ln>
                      <a:noFill/>
                    </a:ln>
                  </pic:spPr>
                </pic:pic>
              </a:graphicData>
            </a:graphic>
          </wp:inline>
        </w:drawing>
      </w:r>
    </w:p>
    <w:p w14:paraId="5BDB9E4C" w14:textId="77777777" w:rsidR="005A6653" w:rsidRDefault="005A6653" w:rsidP="005A6653">
      <w:pPr>
        <w:rPr>
          <w:b/>
        </w:rPr>
      </w:pPr>
    </w:p>
    <w:p w14:paraId="04A8AC2F" w14:textId="4BBE0E00" w:rsidR="005A6653" w:rsidRPr="005A6653" w:rsidRDefault="005A6653" w:rsidP="005A6653">
      <w:pPr>
        <w:pStyle w:val="PargrafodaLista"/>
        <w:numPr>
          <w:ilvl w:val="1"/>
          <w:numId w:val="11"/>
        </w:numPr>
        <w:rPr>
          <w:b/>
        </w:rPr>
      </w:pPr>
      <w:r w:rsidRPr="005A6653">
        <w:rPr>
          <w:b/>
        </w:rPr>
        <w:t>Valor de preservação - uso</w:t>
      </w:r>
    </w:p>
    <w:p w14:paraId="55E2427E" w14:textId="49E8BCFD" w:rsidR="005A6653" w:rsidRDefault="005A6653" w:rsidP="005A6653">
      <w:r>
        <w:t xml:space="preserve">Para além do valor </w:t>
      </w:r>
      <w:r w:rsidR="00616E19">
        <w:t>intrínseco</w:t>
      </w:r>
      <w:r>
        <w:t xml:space="preserve"> </w:t>
      </w:r>
      <w:r w:rsidR="00616E19">
        <w:t>do meio, pode ainda acrescentar-se o valor como recurso turístico</w:t>
      </w:r>
      <w:r w:rsidR="00E87C88">
        <w:t xml:space="preserve">, medido, por exemplo através </w:t>
      </w:r>
      <w:r w:rsidR="00A6654D">
        <w:t>d</w:t>
      </w:r>
      <w:r w:rsidR="00E87C88">
        <w:t xml:space="preserve">a </w:t>
      </w:r>
      <w:r w:rsidRPr="00992223">
        <w:rPr>
          <w:bCs/>
        </w:rPr>
        <w:t>Disponibilidade para Pagar (DPP)</w:t>
      </w:r>
      <w:r w:rsidR="00DA46F3" w:rsidRPr="00992223">
        <w:rPr>
          <w:bCs/>
        </w:rPr>
        <w:t>, que mede o valor que um utilizador do meio (e.g., um turista</w:t>
      </w:r>
      <w:r w:rsidR="00992223" w:rsidRPr="00992223">
        <w:rPr>
          <w:bCs/>
        </w:rPr>
        <w:t>) está disposto a pagar</w:t>
      </w:r>
      <w:r w:rsidRPr="00992223">
        <w:rPr>
          <w:bCs/>
        </w:rPr>
        <w:t xml:space="preserve"> para</w:t>
      </w:r>
      <w:r w:rsidRPr="00BF39C4">
        <w:t xml:space="preserve"> que o local seja preservado no seu estado natural, igual 1,73</w:t>
      </w:r>
      <w:r w:rsidR="00992223">
        <w:t xml:space="preserve"> </w:t>
      </w:r>
      <w:r w:rsidRPr="00BF39C4">
        <w:t>€/visita/turista</w:t>
      </w:r>
      <w:r>
        <w:t xml:space="preserve"> (Perna, 2001, pg. 238).</w:t>
      </w:r>
    </w:p>
    <w:p w14:paraId="00A71C4E" w14:textId="09F088E1" w:rsidR="00BF144F" w:rsidRDefault="00BF144F" w:rsidP="005A6653">
      <w:r>
        <w:t xml:space="preserve">Atualizar o valor do DPP usando a atualização com base no índice de </w:t>
      </w:r>
      <w:proofErr w:type="spellStart"/>
      <w:r>
        <w:t>perços</w:t>
      </w:r>
      <w:proofErr w:type="spellEnd"/>
      <w:r>
        <w:t xml:space="preserve"> no consumidor aqui:  </w:t>
      </w:r>
      <w:hyperlink r:id="rId28" w:history="1">
        <w:r w:rsidRPr="004070CB">
          <w:rPr>
            <w:rStyle w:val="Hiperligao"/>
          </w:rPr>
          <w:t>https://www.ine.pt/xportal/xmain?xpid=INE&amp;xpgid=ipc</w:t>
        </w:r>
      </w:hyperlink>
    </w:p>
    <w:p w14:paraId="443FB64B" w14:textId="77777777" w:rsidR="00BF144F" w:rsidRPr="00BF39C4" w:rsidRDefault="00BF144F" w:rsidP="005A6653"/>
    <w:p w14:paraId="3265C0F8" w14:textId="77777777" w:rsidR="005A6653" w:rsidRDefault="005A6653" w:rsidP="003D4FDA">
      <w:pPr>
        <w:rPr>
          <w:b/>
        </w:rPr>
      </w:pPr>
    </w:p>
    <w:p w14:paraId="5A346DF8" w14:textId="5C89ED69" w:rsidR="003D4FDA" w:rsidRPr="002B20A3" w:rsidRDefault="003D4FDA" w:rsidP="003D4FDA">
      <w:pPr>
        <w:rPr>
          <w:b/>
        </w:rPr>
      </w:pPr>
      <w:r w:rsidRPr="002B20A3">
        <w:rPr>
          <w:b/>
        </w:rPr>
        <w:t>Referências:</w:t>
      </w:r>
    </w:p>
    <w:p w14:paraId="286B9D9C" w14:textId="77777777" w:rsidR="003D4FDA" w:rsidRDefault="003D4FDA" w:rsidP="003D4FDA">
      <w:pPr>
        <w:rPr>
          <w:lang w:val="en-US"/>
        </w:rPr>
      </w:pPr>
      <w:proofErr w:type="spellStart"/>
      <w:r w:rsidRPr="00E1507F">
        <w:lastRenderedPageBreak/>
        <w:t>Costanza</w:t>
      </w:r>
      <w:proofErr w:type="spellEnd"/>
      <w:r w:rsidRPr="00E1507F">
        <w:t xml:space="preserve">, R., de </w:t>
      </w:r>
      <w:proofErr w:type="spellStart"/>
      <w:r w:rsidRPr="00E1507F">
        <w:t>Groot</w:t>
      </w:r>
      <w:proofErr w:type="spellEnd"/>
      <w:r w:rsidRPr="00E1507F">
        <w:t xml:space="preserve">, R., </w:t>
      </w:r>
      <w:proofErr w:type="spellStart"/>
      <w:r w:rsidRPr="00E1507F">
        <w:t>Sutton</w:t>
      </w:r>
      <w:proofErr w:type="spellEnd"/>
      <w:r w:rsidRPr="00E1507F">
        <w:t xml:space="preserve">, P., van der </w:t>
      </w:r>
      <w:proofErr w:type="spellStart"/>
      <w:r w:rsidRPr="00E1507F">
        <w:t>Ploeg</w:t>
      </w:r>
      <w:proofErr w:type="spellEnd"/>
      <w:r w:rsidRPr="00E1507F">
        <w:t xml:space="preserve">, S., Anderson, S. J., </w:t>
      </w:r>
      <w:proofErr w:type="spellStart"/>
      <w:r w:rsidRPr="00E1507F">
        <w:t>Kubiszewski</w:t>
      </w:r>
      <w:proofErr w:type="spellEnd"/>
      <w:r w:rsidRPr="00E1507F">
        <w:t xml:space="preserve">, I., … Turner, R. K. (2014). </w:t>
      </w:r>
      <w:r w:rsidRPr="00C130D2">
        <w:rPr>
          <w:lang w:val="en-US"/>
        </w:rPr>
        <w:t xml:space="preserve">Changes in the global value of ecosystem services. </w:t>
      </w:r>
      <w:r w:rsidRPr="00C130D2">
        <w:rPr>
          <w:i/>
          <w:lang w:val="en-US"/>
        </w:rPr>
        <w:t>Global Environmental Change</w:t>
      </w:r>
      <w:r w:rsidRPr="00C130D2">
        <w:rPr>
          <w:lang w:val="en-US"/>
        </w:rPr>
        <w:t xml:space="preserve">, </w:t>
      </w:r>
      <w:r w:rsidRPr="00C130D2">
        <w:rPr>
          <w:b/>
          <w:lang w:val="en-US"/>
        </w:rPr>
        <w:t>26</w:t>
      </w:r>
      <w:r w:rsidRPr="00C130D2">
        <w:rPr>
          <w:lang w:val="en-US"/>
        </w:rPr>
        <w:t xml:space="preserve">(1), 152–158. </w:t>
      </w:r>
    </w:p>
    <w:p w14:paraId="2D35E23B" w14:textId="77777777" w:rsidR="00992223" w:rsidRDefault="00992223" w:rsidP="00992223">
      <w:r>
        <w:t xml:space="preserve">Perna, F. P. A. (2001). </w:t>
      </w:r>
      <w:r w:rsidRPr="002B20A3">
        <w:rPr>
          <w:i/>
        </w:rPr>
        <w:t>Técnicas de valorização contingencial aplicadas ao Ambiente. Estudo de cenários para a Ilha da Culatra</w:t>
      </w:r>
      <w:r>
        <w:t>, Dissertação apresentada para obtenção do grau de Doutor em Economia, Faculdade de Economia da Universidade do Algarve, Faro.</w:t>
      </w:r>
    </w:p>
    <w:p w14:paraId="114696A5" w14:textId="77777777" w:rsidR="003D4FDA" w:rsidRPr="00DC4A6A" w:rsidRDefault="003D4FDA" w:rsidP="002301A0">
      <w:pPr>
        <w:rPr>
          <w:b/>
          <w:sz w:val="32"/>
        </w:rPr>
      </w:pPr>
    </w:p>
    <w:p w14:paraId="65789106" w14:textId="03EC84F1" w:rsidR="00380DD3" w:rsidRDefault="00D41CC4" w:rsidP="00D41CC4">
      <w:pPr>
        <w:pStyle w:val="PargrafodaLista"/>
        <w:numPr>
          <w:ilvl w:val="0"/>
          <w:numId w:val="11"/>
        </w:numPr>
        <w:rPr>
          <w:b/>
          <w:sz w:val="32"/>
          <w:lang w:val="en-GB"/>
        </w:rPr>
      </w:pPr>
      <w:proofErr w:type="spellStart"/>
      <w:r>
        <w:rPr>
          <w:b/>
          <w:sz w:val="32"/>
          <w:lang w:val="en-GB"/>
        </w:rPr>
        <w:t>Aquacultura</w:t>
      </w:r>
      <w:proofErr w:type="spellEnd"/>
      <w:r>
        <w:rPr>
          <w:b/>
          <w:sz w:val="32"/>
          <w:lang w:val="en-GB"/>
        </w:rPr>
        <w:t xml:space="preserve"> e </w:t>
      </w:r>
      <w:proofErr w:type="spellStart"/>
      <w:r>
        <w:rPr>
          <w:b/>
          <w:sz w:val="32"/>
          <w:lang w:val="en-GB"/>
        </w:rPr>
        <w:t>pescas</w:t>
      </w:r>
      <w:proofErr w:type="spellEnd"/>
    </w:p>
    <w:p w14:paraId="089E0323" w14:textId="430F9EF4" w:rsidR="00380DD3" w:rsidRPr="00630372" w:rsidRDefault="00D41CC4" w:rsidP="003B3118">
      <w:pPr>
        <w:rPr>
          <w:b/>
          <w:lang w:val="en-GB"/>
        </w:rPr>
      </w:pPr>
      <w:r w:rsidRPr="00630372">
        <w:rPr>
          <w:b/>
          <w:lang w:val="en-GB"/>
        </w:rPr>
        <w:t xml:space="preserve">10.1. </w:t>
      </w:r>
      <w:r w:rsidR="003B3118" w:rsidRPr="00630372">
        <w:rPr>
          <w:b/>
          <w:lang w:val="en-GB"/>
        </w:rPr>
        <w:t>Dados de base</w:t>
      </w:r>
    </w:p>
    <w:p w14:paraId="4951C59D" w14:textId="6117031B" w:rsidR="003B3118" w:rsidRPr="00630372" w:rsidRDefault="003B3118" w:rsidP="003B3118">
      <w:pPr>
        <w:rPr>
          <w:b/>
          <w:lang w:val="en-GB"/>
        </w:rPr>
      </w:pPr>
    </w:p>
    <w:p w14:paraId="1415F858" w14:textId="4F8D8305" w:rsidR="002A42CA" w:rsidRDefault="003B3118" w:rsidP="003B3118">
      <w:pPr>
        <w:rPr>
          <w:bCs/>
        </w:rPr>
      </w:pPr>
      <w:r w:rsidRPr="00A8523D">
        <w:rPr>
          <w:bCs/>
          <w:u w:val="single"/>
        </w:rPr>
        <w:t>Área de aquacultura</w:t>
      </w:r>
      <w:r w:rsidR="002A42CA" w:rsidRPr="00A8523D">
        <w:rPr>
          <w:bCs/>
          <w:u w:val="single"/>
        </w:rPr>
        <w:t xml:space="preserve"> na Ria Formosa</w:t>
      </w:r>
      <w:r w:rsidRPr="00A8523D">
        <w:rPr>
          <w:bCs/>
          <w:u w:val="single"/>
        </w:rPr>
        <w:t xml:space="preserve">: 313 </w:t>
      </w:r>
      <w:proofErr w:type="spellStart"/>
      <w:r w:rsidRPr="00A8523D">
        <w:rPr>
          <w:bCs/>
          <w:u w:val="single"/>
        </w:rPr>
        <w:t>h</w:t>
      </w:r>
      <w:r w:rsidRPr="00630372">
        <w:rPr>
          <w:bCs/>
        </w:rPr>
        <w:t>a</w:t>
      </w:r>
      <w:proofErr w:type="spellEnd"/>
      <w:r w:rsidRPr="00630372">
        <w:rPr>
          <w:bCs/>
        </w:rPr>
        <w:t>.</w:t>
      </w:r>
      <w:r w:rsidR="00FD1FEF" w:rsidRPr="00630372">
        <w:rPr>
          <w:bCs/>
        </w:rPr>
        <w:t xml:space="preserve"> Ver: </w:t>
      </w:r>
    </w:p>
    <w:p w14:paraId="4ADF124D" w14:textId="7F7A34D9" w:rsidR="003B3118" w:rsidRDefault="00CC414D" w:rsidP="003B3118">
      <w:pPr>
        <w:rPr>
          <w:bCs/>
        </w:rPr>
      </w:pPr>
      <w:hyperlink r:id="rId29" w:history="1">
        <w:r w:rsidR="002A42CA" w:rsidRPr="003D3F53">
          <w:rPr>
            <w:rStyle w:val="Hiperligao"/>
            <w:bCs/>
          </w:rPr>
          <w:t>https://www.dgrm.mm.gov.pt/documents/20143/43774/PAqAT_Consulta+Publica.pdf/d5a4c976-3792-cf55-c2b8-342c6becf45d</w:t>
        </w:r>
      </w:hyperlink>
    </w:p>
    <w:p w14:paraId="538BB3AF" w14:textId="02E826C5" w:rsidR="002A42CA" w:rsidRDefault="002A42CA" w:rsidP="003B3118">
      <w:pPr>
        <w:rPr>
          <w:bCs/>
        </w:rPr>
      </w:pPr>
    </w:p>
    <w:p w14:paraId="1F23FFC7" w14:textId="074578DD" w:rsidR="002A42CA" w:rsidRDefault="008F57B2" w:rsidP="003B3118">
      <w:pPr>
        <w:rPr>
          <w:bCs/>
        </w:rPr>
      </w:pPr>
      <w:r>
        <w:rPr>
          <w:bCs/>
        </w:rPr>
        <w:t>C</w:t>
      </w:r>
      <w:r w:rsidRPr="008F57B2">
        <w:rPr>
          <w:bCs/>
        </w:rPr>
        <w:t>onsiderar que a Ria Formosa produz 80% do total da aquicultura de bivalves do país) - consultar "Estatísticas da pesca " (Excel, quadros q5_2000000 a q5_5000000)</w:t>
      </w:r>
      <w:r>
        <w:rPr>
          <w:bCs/>
        </w:rPr>
        <w:t>:</w:t>
      </w:r>
    </w:p>
    <w:p w14:paraId="0F3A7095" w14:textId="7BDAA149" w:rsidR="008F57B2" w:rsidRDefault="00CC414D" w:rsidP="003B3118">
      <w:pPr>
        <w:rPr>
          <w:bCs/>
        </w:rPr>
      </w:pPr>
      <w:hyperlink r:id="rId30" w:history="1">
        <w:r w:rsidR="009F2EA6" w:rsidRPr="003D3F53">
          <w:rPr>
            <w:rStyle w:val="Hiperligao"/>
            <w:bCs/>
          </w:rPr>
          <w:t>https://www.dgrm.mm.gov.pt/web/guest/esta</w:t>
        </w:r>
      </w:hyperlink>
    </w:p>
    <w:p w14:paraId="132EC8B7" w14:textId="01CC8C7B" w:rsidR="009F2EA6" w:rsidRDefault="009F2EA6" w:rsidP="003B3118">
      <w:pPr>
        <w:rPr>
          <w:bCs/>
        </w:rPr>
      </w:pPr>
    </w:p>
    <w:p w14:paraId="1F35F76B" w14:textId="04643EC7" w:rsidR="007E7EA6" w:rsidRDefault="002D7DF2" w:rsidP="003B3118">
      <w:pPr>
        <w:rPr>
          <w:bCs/>
        </w:rPr>
      </w:pPr>
      <w:r w:rsidRPr="0096591F">
        <w:rPr>
          <w:bCs/>
          <w:u w:val="single"/>
        </w:rPr>
        <w:t>Períodos de interdição de venda</w:t>
      </w:r>
      <w:r>
        <w:rPr>
          <w:bCs/>
        </w:rPr>
        <w:t>:</w:t>
      </w:r>
    </w:p>
    <w:p w14:paraId="14C90793" w14:textId="3E6C36AE" w:rsidR="002D7DF2" w:rsidRDefault="00CC414D" w:rsidP="003B3118">
      <w:pPr>
        <w:rPr>
          <w:bCs/>
        </w:rPr>
      </w:pPr>
      <w:hyperlink r:id="rId31" w:history="1">
        <w:r w:rsidR="002D7DF2" w:rsidRPr="003D3F53">
          <w:rPr>
            <w:rStyle w:val="Hiperligao"/>
            <w:bCs/>
          </w:rPr>
          <w:t>https://www.ipma.pt/pt/bivalves/historico/index.jsp?zone=L8&amp;type=L</w:t>
        </w:r>
      </w:hyperlink>
    </w:p>
    <w:p w14:paraId="654F1D09" w14:textId="39422316" w:rsidR="002D7DF2" w:rsidRDefault="002D7DF2" w:rsidP="003B3118">
      <w:pPr>
        <w:rPr>
          <w:bCs/>
        </w:rPr>
      </w:pPr>
      <w:r>
        <w:rPr>
          <w:bCs/>
        </w:rPr>
        <w:t>Calcular a % de dias fechados no ano.</w:t>
      </w:r>
    </w:p>
    <w:p w14:paraId="3948DD6E" w14:textId="3B63A804" w:rsidR="002448C4" w:rsidRDefault="002448C4" w:rsidP="003B3118">
      <w:pPr>
        <w:rPr>
          <w:bCs/>
        </w:rPr>
      </w:pPr>
    </w:p>
    <w:p w14:paraId="7931803C" w14:textId="2097F2C8" w:rsidR="002448C4" w:rsidRPr="0096591F" w:rsidRDefault="002448C4" w:rsidP="003B3118">
      <w:pPr>
        <w:rPr>
          <w:bCs/>
          <w:u w:val="single"/>
        </w:rPr>
      </w:pPr>
      <w:r w:rsidRPr="0096591F">
        <w:rPr>
          <w:bCs/>
          <w:u w:val="single"/>
        </w:rPr>
        <w:t xml:space="preserve">Produtividade média por </w:t>
      </w:r>
      <w:proofErr w:type="spellStart"/>
      <w:r w:rsidRPr="0096591F">
        <w:rPr>
          <w:bCs/>
          <w:u w:val="single"/>
        </w:rPr>
        <w:t>h</w:t>
      </w:r>
      <w:r w:rsidR="0096591F">
        <w:rPr>
          <w:bCs/>
          <w:u w:val="single"/>
        </w:rPr>
        <w:t>a</w:t>
      </w:r>
      <w:proofErr w:type="spellEnd"/>
      <w:r w:rsidRPr="0096591F">
        <w:rPr>
          <w:bCs/>
          <w:u w:val="single"/>
        </w:rPr>
        <w:t xml:space="preserve"> (€/</w:t>
      </w:r>
      <w:proofErr w:type="spellStart"/>
      <w:r w:rsidRPr="0096591F">
        <w:rPr>
          <w:bCs/>
          <w:u w:val="single"/>
        </w:rPr>
        <w:t>h</w:t>
      </w:r>
      <w:r w:rsidR="0096591F">
        <w:rPr>
          <w:bCs/>
          <w:u w:val="single"/>
        </w:rPr>
        <w:t>a</w:t>
      </w:r>
      <w:proofErr w:type="spellEnd"/>
      <w:r w:rsidRPr="0096591F">
        <w:rPr>
          <w:bCs/>
          <w:u w:val="single"/>
        </w:rPr>
        <w:t>)</w:t>
      </w:r>
    </w:p>
    <w:p w14:paraId="7DDE8A38" w14:textId="26F5F070" w:rsidR="002448C4" w:rsidRDefault="002448C4" w:rsidP="003B3118">
      <w:pPr>
        <w:rPr>
          <w:bCs/>
        </w:rPr>
      </w:pPr>
      <w:r>
        <w:rPr>
          <w:bCs/>
        </w:rPr>
        <w:t>Usar os valores d</w:t>
      </w:r>
      <w:r w:rsidR="00590C83">
        <w:rPr>
          <w:bCs/>
        </w:rPr>
        <w:t>o quadro para calcular:</w:t>
      </w:r>
    </w:p>
    <w:p w14:paraId="4415C809" w14:textId="12A7E8D3" w:rsidR="00590C83" w:rsidRDefault="00590C83" w:rsidP="003B3118">
      <w:pPr>
        <w:rPr>
          <w:bCs/>
        </w:rPr>
      </w:pPr>
    </w:p>
    <w:p w14:paraId="5D964A9F" w14:textId="5AB0F331" w:rsidR="00590C83" w:rsidRDefault="00590C83" w:rsidP="003B3118">
      <w:pPr>
        <w:rPr>
          <w:bCs/>
        </w:rPr>
      </w:pPr>
      <w:r>
        <w:rPr>
          <w:bCs/>
        </w:rPr>
        <w:t xml:space="preserve">Receita por </w:t>
      </w:r>
      <w:proofErr w:type="spellStart"/>
      <w:r>
        <w:rPr>
          <w:bCs/>
        </w:rPr>
        <w:t>ha</w:t>
      </w:r>
      <w:proofErr w:type="spellEnd"/>
      <w:r>
        <w:rPr>
          <w:bCs/>
        </w:rPr>
        <w:t xml:space="preserve"> (usando a área indicada acima</w:t>
      </w:r>
      <w:r w:rsidR="007F08D6">
        <w:rPr>
          <w:bCs/>
        </w:rPr>
        <w:t xml:space="preserve"> (€/</w:t>
      </w:r>
      <w:proofErr w:type="spellStart"/>
      <w:r w:rsidR="007F08D6">
        <w:rPr>
          <w:bCs/>
        </w:rPr>
        <w:t>ha</w:t>
      </w:r>
      <w:proofErr w:type="spellEnd"/>
      <w:r w:rsidR="007F08D6">
        <w:rPr>
          <w:bCs/>
        </w:rPr>
        <w:t>).</w:t>
      </w:r>
    </w:p>
    <w:p w14:paraId="48251AC5" w14:textId="50E10960" w:rsidR="00590C83" w:rsidRDefault="00590C83" w:rsidP="003B3118">
      <w:pPr>
        <w:rPr>
          <w:bCs/>
        </w:rPr>
      </w:pPr>
      <w:r>
        <w:rPr>
          <w:bCs/>
        </w:rPr>
        <w:t>Receita por tonelada</w:t>
      </w:r>
      <w:r w:rsidR="007F08D6">
        <w:rPr>
          <w:bCs/>
        </w:rPr>
        <w:t xml:space="preserve"> (</w:t>
      </w:r>
      <w:r w:rsidR="000E05ED">
        <w:rPr>
          <w:bCs/>
        </w:rPr>
        <w:t>€/</w:t>
      </w:r>
      <w:proofErr w:type="spellStart"/>
      <w:r w:rsidR="000E05ED">
        <w:rPr>
          <w:bCs/>
        </w:rPr>
        <w:t>ton</w:t>
      </w:r>
      <w:proofErr w:type="spellEnd"/>
      <w:r w:rsidR="000E05ED">
        <w:rPr>
          <w:bCs/>
        </w:rPr>
        <w:t>).</w:t>
      </w:r>
    </w:p>
    <w:p w14:paraId="6111A160" w14:textId="77777777" w:rsidR="00E60220" w:rsidRDefault="00E60220" w:rsidP="003B3118">
      <w:pPr>
        <w:rPr>
          <w:bCs/>
        </w:rPr>
      </w:pPr>
    </w:p>
    <w:p w14:paraId="38C74AFA" w14:textId="77777777" w:rsidR="002A42CA" w:rsidRPr="00630372" w:rsidRDefault="002A42CA" w:rsidP="003B3118">
      <w:pPr>
        <w:rPr>
          <w:bCs/>
        </w:rPr>
      </w:pPr>
    </w:p>
    <w:p w14:paraId="6CFEF204" w14:textId="77777777" w:rsidR="003B3118" w:rsidRPr="00FD1FEF" w:rsidRDefault="003B3118" w:rsidP="003B3118">
      <w:pPr>
        <w:rPr>
          <w:b/>
          <w:sz w:val="32"/>
        </w:rPr>
      </w:pPr>
    </w:p>
    <w:p w14:paraId="75D97A3C" w14:textId="77777777" w:rsidR="003B3118" w:rsidRPr="00FD1FEF" w:rsidRDefault="003B3118" w:rsidP="003B3118">
      <w:pPr>
        <w:rPr>
          <w:b/>
          <w:sz w:val="32"/>
        </w:rPr>
      </w:pPr>
    </w:p>
    <w:p w14:paraId="41934814" w14:textId="08DCE257" w:rsidR="00CF2B01" w:rsidRDefault="00CF2B01">
      <w:pPr>
        <w:rPr>
          <w:b/>
          <w:sz w:val="32"/>
        </w:rPr>
      </w:pPr>
      <w:r>
        <w:rPr>
          <w:b/>
          <w:sz w:val="32"/>
        </w:rPr>
        <w:br w:type="page"/>
      </w:r>
    </w:p>
    <w:p w14:paraId="1CE3E1A6" w14:textId="77777777" w:rsidR="00380DD3" w:rsidRPr="00FD1FEF" w:rsidRDefault="00380DD3" w:rsidP="002301A0">
      <w:pPr>
        <w:rPr>
          <w:b/>
          <w:sz w:val="32"/>
        </w:rPr>
      </w:pPr>
    </w:p>
    <w:p w14:paraId="748E1E2A" w14:textId="7A0003BF" w:rsidR="005A1216" w:rsidRDefault="005A1216" w:rsidP="002301A0">
      <w:pPr>
        <w:rPr>
          <w:b/>
          <w:sz w:val="32"/>
        </w:rPr>
      </w:pPr>
      <w:r w:rsidRPr="000C5C35">
        <w:rPr>
          <w:b/>
          <w:sz w:val="32"/>
        </w:rPr>
        <w:t xml:space="preserve">FICHA </w:t>
      </w:r>
      <w:r w:rsidR="00CF2B01">
        <w:rPr>
          <w:b/>
          <w:sz w:val="32"/>
        </w:rPr>
        <w:t>11</w:t>
      </w:r>
      <w:r w:rsidRPr="000C5C35">
        <w:rPr>
          <w:b/>
          <w:sz w:val="32"/>
        </w:rPr>
        <w:t xml:space="preserve">: </w:t>
      </w:r>
      <w:r>
        <w:rPr>
          <w:b/>
          <w:sz w:val="32"/>
        </w:rPr>
        <w:t>Custo das emissões</w:t>
      </w:r>
      <w:r w:rsidR="006C53A1">
        <w:rPr>
          <w:b/>
          <w:sz w:val="32"/>
        </w:rPr>
        <w:t xml:space="preserve"> (Impacte)</w:t>
      </w:r>
    </w:p>
    <w:p w14:paraId="0B282181" w14:textId="77777777" w:rsidR="002D0973" w:rsidRDefault="002D0973" w:rsidP="000016E3"/>
    <w:p w14:paraId="1D9A093D" w14:textId="77777777" w:rsidR="002301A0" w:rsidRPr="002301A0" w:rsidRDefault="002301A0" w:rsidP="002301A0">
      <w:pPr>
        <w:ind w:left="48"/>
        <w:jc w:val="center"/>
        <w:rPr>
          <w:b/>
        </w:rPr>
      </w:pPr>
      <w:r w:rsidRPr="00A70F1A">
        <w:rPr>
          <w:b/>
        </w:rPr>
        <w:t xml:space="preserve">Custo (€) </w:t>
      </w:r>
      <w:proofErr w:type="gramStart"/>
      <w:r w:rsidRPr="00A70F1A">
        <w:rPr>
          <w:b/>
        </w:rPr>
        <w:t xml:space="preserve">=  </w:t>
      </w:r>
      <w:r w:rsidRPr="00A70F1A">
        <w:rPr>
          <w:rFonts w:cstheme="minorHAnsi"/>
          <w:b/>
        </w:rPr>
        <w:t>∑</w:t>
      </w:r>
      <w:proofErr w:type="gramEnd"/>
      <w:r>
        <w:t xml:space="preserve"> </w:t>
      </w:r>
      <w:r w:rsidRPr="002301A0">
        <w:rPr>
          <w:b/>
        </w:rPr>
        <w:t>E</w:t>
      </w:r>
      <w:r w:rsidRPr="002301A0">
        <w:rPr>
          <w:b/>
          <w:vertAlign w:val="subscript"/>
        </w:rPr>
        <w:t>i</w:t>
      </w:r>
      <w:r w:rsidRPr="002301A0">
        <w:rPr>
          <w:b/>
        </w:rPr>
        <w:t xml:space="preserve"> x CO2</w:t>
      </w:r>
      <w:r>
        <w:rPr>
          <w:b/>
        </w:rPr>
        <w:t>€</w:t>
      </w:r>
    </w:p>
    <w:p w14:paraId="3961258E" w14:textId="77777777" w:rsidR="002301A0" w:rsidRDefault="002301A0" w:rsidP="000016E3"/>
    <w:p w14:paraId="5EEA7B7F" w14:textId="77777777" w:rsidR="003C3B34" w:rsidRDefault="002301A0" w:rsidP="000016E3">
      <w:pPr>
        <w:rPr>
          <w:b/>
        </w:rPr>
      </w:pPr>
      <w:r>
        <w:t xml:space="preserve">Em que </w:t>
      </w:r>
      <w:r>
        <w:rPr>
          <w:rFonts w:cstheme="minorHAnsi"/>
        </w:rPr>
        <w:t>∑</w:t>
      </w:r>
      <w:r>
        <w:t xml:space="preserve"> </w:t>
      </w:r>
      <w:r w:rsidRPr="002301A0">
        <w:t>E</w:t>
      </w:r>
      <w:r w:rsidRPr="002301A0">
        <w:rPr>
          <w:vertAlign w:val="subscript"/>
        </w:rPr>
        <w:t xml:space="preserve">i </w:t>
      </w:r>
      <w:r w:rsidRPr="002301A0">
        <w:t>é a soma de todos os valores de Ei calculados atrás (kg)</w:t>
      </w:r>
    </w:p>
    <w:p w14:paraId="649098D7" w14:textId="77777777" w:rsidR="002301A0" w:rsidRDefault="002301A0" w:rsidP="006E7B2E">
      <w:r>
        <w:t xml:space="preserve">CO2€ é o valor </w:t>
      </w:r>
      <w:r w:rsidR="006E7B2E">
        <w:t>de mercado de uma tonelada de CO2 tal como cotada em bolsa no âmbito do regime de comércio de licenças de emissão de gases com efeito de estufa na Comunidade Europeia (Decreto-Lei n.º 38/2013, de 15 de março).</w:t>
      </w:r>
    </w:p>
    <w:p w14:paraId="1A446AEA" w14:textId="77777777" w:rsidR="006E7B2E" w:rsidRDefault="006E7B2E" w:rsidP="006E7B2E">
      <w:r>
        <w:t xml:space="preserve">Consultar o valor aqui: </w:t>
      </w:r>
    </w:p>
    <w:p w14:paraId="4DC661AF" w14:textId="77777777" w:rsidR="00543A4A" w:rsidRDefault="00CC414D" w:rsidP="00543A4A">
      <w:pPr>
        <w:ind w:left="768"/>
      </w:pPr>
      <w:hyperlink r:id="rId32" w:history="1">
        <w:r w:rsidR="005A1216" w:rsidRPr="0040121C">
          <w:rPr>
            <w:rStyle w:val="Hiperligao"/>
          </w:rPr>
          <w:t>https://markets.businessinsider.com/commodities/co2-emissionsrechte</w:t>
        </w:r>
      </w:hyperlink>
    </w:p>
    <w:p w14:paraId="4E9E45C6" w14:textId="77777777" w:rsidR="006E7B2E" w:rsidRDefault="006E7B2E" w:rsidP="00543A4A">
      <w:pPr>
        <w:ind w:left="768"/>
      </w:pPr>
      <w:r>
        <w:t>(escolher opção 5Y) e o valor médio do ano de referência (e.g., 2016)</w:t>
      </w:r>
    </w:p>
    <w:p w14:paraId="4C7FC51A" w14:textId="77777777" w:rsidR="00BC7D88" w:rsidRDefault="00BC7D88" w:rsidP="00543A4A">
      <w:pPr>
        <w:ind w:left="768"/>
      </w:pPr>
    </w:p>
    <w:p w14:paraId="4A4A2936" w14:textId="68E89EFA" w:rsidR="00BC7D88" w:rsidRDefault="00BC7D88" w:rsidP="00543A4A">
      <w:pPr>
        <w:ind w:left="768"/>
      </w:pPr>
      <w:r>
        <w:t xml:space="preserve">Se a página não </w:t>
      </w:r>
      <w:r w:rsidR="00750773">
        <w:t>estiver atualizada, usar o valor médio indicado aqui:</w:t>
      </w:r>
    </w:p>
    <w:p w14:paraId="71EA9F50" w14:textId="77777777" w:rsidR="00750773" w:rsidRDefault="00750773" w:rsidP="00543A4A">
      <w:pPr>
        <w:ind w:left="768"/>
      </w:pPr>
    </w:p>
    <w:p w14:paraId="7197EAEE" w14:textId="26189102" w:rsidR="00750773" w:rsidRDefault="00CC414D" w:rsidP="00543A4A">
      <w:pPr>
        <w:ind w:left="768"/>
      </w:pPr>
      <w:hyperlink r:id="rId33" w:history="1">
        <w:r w:rsidR="00750773" w:rsidRPr="00C47556">
          <w:rPr>
            <w:rStyle w:val="Hiperligao"/>
          </w:rPr>
          <w:t>https://icapcarbonaction.com/en/ets/eu-emissions-trading-system-eu-ets</w:t>
        </w:r>
      </w:hyperlink>
    </w:p>
    <w:p w14:paraId="634139C9" w14:textId="2C788BB7" w:rsidR="00750773" w:rsidRPr="004F0D2A" w:rsidRDefault="00750773" w:rsidP="00543A4A">
      <w:pPr>
        <w:ind w:left="768"/>
        <w:rPr>
          <w:lang w:val="en-GB"/>
        </w:rPr>
      </w:pPr>
      <w:proofErr w:type="spellStart"/>
      <w:r w:rsidRPr="004F0D2A">
        <w:rPr>
          <w:lang w:val="en-GB"/>
        </w:rPr>
        <w:t>onde</w:t>
      </w:r>
      <w:proofErr w:type="spellEnd"/>
      <w:r w:rsidRPr="004F0D2A">
        <w:rPr>
          <w:lang w:val="en-GB"/>
        </w:rPr>
        <w:t xml:space="preserve"> </w:t>
      </w:r>
      <w:proofErr w:type="spellStart"/>
      <w:r w:rsidRPr="004F0D2A">
        <w:rPr>
          <w:lang w:val="en-GB"/>
        </w:rPr>
        <w:t>diz</w:t>
      </w:r>
      <w:proofErr w:type="spellEnd"/>
      <w:r w:rsidRPr="004F0D2A">
        <w:rPr>
          <w:lang w:val="en-GB"/>
        </w:rPr>
        <w:t>: “</w:t>
      </w:r>
      <w:r w:rsidRPr="004F0D2A">
        <w:rPr>
          <w:b/>
          <w:bCs/>
          <w:lang w:val="en-GB"/>
        </w:rPr>
        <w:t>Current Allowance Price (per t/CO2e)”</w:t>
      </w:r>
    </w:p>
    <w:p w14:paraId="28E7968C" w14:textId="77777777" w:rsidR="005A1216" w:rsidRPr="004F0D2A" w:rsidRDefault="005A1216" w:rsidP="00543A4A">
      <w:pPr>
        <w:ind w:left="768"/>
        <w:rPr>
          <w:lang w:val="en-GB"/>
        </w:rPr>
      </w:pPr>
    </w:p>
    <w:p w14:paraId="578735A0" w14:textId="77777777" w:rsidR="00543A4A" w:rsidRPr="004F0D2A" w:rsidRDefault="00543A4A" w:rsidP="000016E3">
      <w:pPr>
        <w:rPr>
          <w:lang w:val="en-GB"/>
        </w:rPr>
      </w:pPr>
    </w:p>
    <w:sectPr w:rsidR="00543A4A" w:rsidRPr="004F0D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1112"/>
    <w:multiLevelType w:val="hybridMultilevel"/>
    <w:tmpl w:val="506EE9A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6E07E34"/>
    <w:multiLevelType w:val="hybridMultilevel"/>
    <w:tmpl w:val="7C4AAC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006E69"/>
    <w:multiLevelType w:val="hybridMultilevel"/>
    <w:tmpl w:val="E88830C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0635C86"/>
    <w:multiLevelType w:val="hybridMultilevel"/>
    <w:tmpl w:val="28D24DF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07C0C8D"/>
    <w:multiLevelType w:val="hybridMultilevel"/>
    <w:tmpl w:val="7C4AAC5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12E04176"/>
    <w:multiLevelType w:val="hybridMultilevel"/>
    <w:tmpl w:val="B6FA3C0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15883450"/>
    <w:multiLevelType w:val="hybridMultilevel"/>
    <w:tmpl w:val="506EE9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9F0ABD"/>
    <w:multiLevelType w:val="hybridMultilevel"/>
    <w:tmpl w:val="435EDE4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68851687"/>
    <w:multiLevelType w:val="hybridMultilevel"/>
    <w:tmpl w:val="A532004A"/>
    <w:lvl w:ilvl="0" w:tplc="187A5EC8">
      <w:start w:val="1"/>
      <w:numFmt w:val="decimal"/>
      <w:lvlText w:val="%1."/>
      <w:lvlJc w:val="left"/>
      <w:pPr>
        <w:ind w:left="408" w:hanging="360"/>
      </w:pPr>
      <w:rPr>
        <w:rFonts w:hint="default"/>
      </w:rPr>
    </w:lvl>
    <w:lvl w:ilvl="1" w:tplc="08160019">
      <w:start w:val="1"/>
      <w:numFmt w:val="lowerLetter"/>
      <w:lvlText w:val="%2."/>
      <w:lvlJc w:val="left"/>
      <w:pPr>
        <w:ind w:left="1128" w:hanging="360"/>
      </w:pPr>
    </w:lvl>
    <w:lvl w:ilvl="2" w:tplc="0816001B" w:tentative="1">
      <w:start w:val="1"/>
      <w:numFmt w:val="lowerRoman"/>
      <w:lvlText w:val="%3."/>
      <w:lvlJc w:val="right"/>
      <w:pPr>
        <w:ind w:left="1848" w:hanging="180"/>
      </w:pPr>
    </w:lvl>
    <w:lvl w:ilvl="3" w:tplc="0816000F" w:tentative="1">
      <w:start w:val="1"/>
      <w:numFmt w:val="decimal"/>
      <w:lvlText w:val="%4."/>
      <w:lvlJc w:val="left"/>
      <w:pPr>
        <w:ind w:left="2568" w:hanging="360"/>
      </w:pPr>
    </w:lvl>
    <w:lvl w:ilvl="4" w:tplc="08160019" w:tentative="1">
      <w:start w:val="1"/>
      <w:numFmt w:val="lowerLetter"/>
      <w:lvlText w:val="%5."/>
      <w:lvlJc w:val="left"/>
      <w:pPr>
        <w:ind w:left="3288" w:hanging="360"/>
      </w:pPr>
    </w:lvl>
    <w:lvl w:ilvl="5" w:tplc="0816001B" w:tentative="1">
      <w:start w:val="1"/>
      <w:numFmt w:val="lowerRoman"/>
      <w:lvlText w:val="%6."/>
      <w:lvlJc w:val="right"/>
      <w:pPr>
        <w:ind w:left="4008" w:hanging="180"/>
      </w:pPr>
    </w:lvl>
    <w:lvl w:ilvl="6" w:tplc="0816000F" w:tentative="1">
      <w:start w:val="1"/>
      <w:numFmt w:val="decimal"/>
      <w:lvlText w:val="%7."/>
      <w:lvlJc w:val="left"/>
      <w:pPr>
        <w:ind w:left="4728" w:hanging="360"/>
      </w:pPr>
    </w:lvl>
    <w:lvl w:ilvl="7" w:tplc="08160019" w:tentative="1">
      <w:start w:val="1"/>
      <w:numFmt w:val="lowerLetter"/>
      <w:lvlText w:val="%8."/>
      <w:lvlJc w:val="left"/>
      <w:pPr>
        <w:ind w:left="5448" w:hanging="360"/>
      </w:pPr>
    </w:lvl>
    <w:lvl w:ilvl="8" w:tplc="0816001B" w:tentative="1">
      <w:start w:val="1"/>
      <w:numFmt w:val="lowerRoman"/>
      <w:lvlText w:val="%9."/>
      <w:lvlJc w:val="right"/>
      <w:pPr>
        <w:ind w:left="6168" w:hanging="180"/>
      </w:pPr>
    </w:lvl>
  </w:abstractNum>
  <w:abstractNum w:abstractNumId="9" w15:restartNumberingAfterBreak="0">
    <w:nsid w:val="766014D2"/>
    <w:multiLevelType w:val="hybridMultilevel"/>
    <w:tmpl w:val="506EE9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8B05BC3"/>
    <w:multiLevelType w:val="multilevel"/>
    <w:tmpl w:val="13309EA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B5243DB"/>
    <w:multiLevelType w:val="hybridMultilevel"/>
    <w:tmpl w:val="A532004A"/>
    <w:lvl w:ilvl="0" w:tplc="187A5EC8">
      <w:start w:val="1"/>
      <w:numFmt w:val="decimal"/>
      <w:lvlText w:val="%1."/>
      <w:lvlJc w:val="left"/>
      <w:pPr>
        <w:ind w:left="408" w:hanging="360"/>
      </w:pPr>
      <w:rPr>
        <w:rFonts w:hint="default"/>
      </w:rPr>
    </w:lvl>
    <w:lvl w:ilvl="1" w:tplc="08160019">
      <w:start w:val="1"/>
      <w:numFmt w:val="lowerLetter"/>
      <w:lvlText w:val="%2."/>
      <w:lvlJc w:val="left"/>
      <w:pPr>
        <w:ind w:left="1128" w:hanging="360"/>
      </w:pPr>
    </w:lvl>
    <w:lvl w:ilvl="2" w:tplc="0816001B" w:tentative="1">
      <w:start w:val="1"/>
      <w:numFmt w:val="lowerRoman"/>
      <w:lvlText w:val="%3."/>
      <w:lvlJc w:val="right"/>
      <w:pPr>
        <w:ind w:left="1848" w:hanging="180"/>
      </w:pPr>
    </w:lvl>
    <w:lvl w:ilvl="3" w:tplc="0816000F" w:tentative="1">
      <w:start w:val="1"/>
      <w:numFmt w:val="decimal"/>
      <w:lvlText w:val="%4."/>
      <w:lvlJc w:val="left"/>
      <w:pPr>
        <w:ind w:left="2568" w:hanging="360"/>
      </w:pPr>
    </w:lvl>
    <w:lvl w:ilvl="4" w:tplc="08160019" w:tentative="1">
      <w:start w:val="1"/>
      <w:numFmt w:val="lowerLetter"/>
      <w:lvlText w:val="%5."/>
      <w:lvlJc w:val="left"/>
      <w:pPr>
        <w:ind w:left="3288" w:hanging="360"/>
      </w:pPr>
    </w:lvl>
    <w:lvl w:ilvl="5" w:tplc="0816001B" w:tentative="1">
      <w:start w:val="1"/>
      <w:numFmt w:val="lowerRoman"/>
      <w:lvlText w:val="%6."/>
      <w:lvlJc w:val="right"/>
      <w:pPr>
        <w:ind w:left="4008" w:hanging="180"/>
      </w:pPr>
    </w:lvl>
    <w:lvl w:ilvl="6" w:tplc="0816000F" w:tentative="1">
      <w:start w:val="1"/>
      <w:numFmt w:val="decimal"/>
      <w:lvlText w:val="%7."/>
      <w:lvlJc w:val="left"/>
      <w:pPr>
        <w:ind w:left="4728" w:hanging="360"/>
      </w:pPr>
    </w:lvl>
    <w:lvl w:ilvl="7" w:tplc="08160019" w:tentative="1">
      <w:start w:val="1"/>
      <w:numFmt w:val="lowerLetter"/>
      <w:lvlText w:val="%8."/>
      <w:lvlJc w:val="left"/>
      <w:pPr>
        <w:ind w:left="5448" w:hanging="360"/>
      </w:pPr>
    </w:lvl>
    <w:lvl w:ilvl="8" w:tplc="0816001B" w:tentative="1">
      <w:start w:val="1"/>
      <w:numFmt w:val="lowerRoman"/>
      <w:lvlText w:val="%9."/>
      <w:lvlJc w:val="right"/>
      <w:pPr>
        <w:ind w:left="6168" w:hanging="180"/>
      </w:pPr>
    </w:lvl>
  </w:abstractNum>
  <w:num w:numId="1">
    <w:abstractNumId w:val="11"/>
  </w:num>
  <w:num w:numId="2">
    <w:abstractNumId w:val="8"/>
  </w:num>
  <w:num w:numId="3">
    <w:abstractNumId w:val="5"/>
  </w:num>
  <w:num w:numId="4">
    <w:abstractNumId w:val="4"/>
  </w:num>
  <w:num w:numId="5">
    <w:abstractNumId w:val="2"/>
  </w:num>
  <w:num w:numId="6">
    <w:abstractNumId w:val="3"/>
  </w:num>
  <w:num w:numId="7">
    <w:abstractNumId w:val="7"/>
  </w:num>
  <w:num w:numId="8">
    <w:abstractNumId w:val="0"/>
  </w:num>
  <w:num w:numId="9">
    <w:abstractNumId w:val="6"/>
  </w:num>
  <w:num w:numId="10">
    <w:abstractNumId w:val="9"/>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5FE"/>
    <w:rsid w:val="000016E3"/>
    <w:rsid w:val="00006F25"/>
    <w:rsid w:val="00020486"/>
    <w:rsid w:val="00021C3A"/>
    <w:rsid w:val="000241D5"/>
    <w:rsid w:val="00032837"/>
    <w:rsid w:val="0004202B"/>
    <w:rsid w:val="000516AB"/>
    <w:rsid w:val="00052EF9"/>
    <w:rsid w:val="00060E9E"/>
    <w:rsid w:val="00061035"/>
    <w:rsid w:val="00061216"/>
    <w:rsid w:val="000766BC"/>
    <w:rsid w:val="00083B68"/>
    <w:rsid w:val="00084010"/>
    <w:rsid w:val="00084DE9"/>
    <w:rsid w:val="00087318"/>
    <w:rsid w:val="000A6111"/>
    <w:rsid w:val="000B3F1D"/>
    <w:rsid w:val="000B436C"/>
    <w:rsid w:val="000B4A49"/>
    <w:rsid w:val="000C5C35"/>
    <w:rsid w:val="000E05ED"/>
    <w:rsid w:val="000E1DB1"/>
    <w:rsid w:val="000F721B"/>
    <w:rsid w:val="0010562B"/>
    <w:rsid w:val="001359BE"/>
    <w:rsid w:val="00136339"/>
    <w:rsid w:val="00141601"/>
    <w:rsid w:val="0015315B"/>
    <w:rsid w:val="0015773C"/>
    <w:rsid w:val="00162D37"/>
    <w:rsid w:val="00164EE6"/>
    <w:rsid w:val="00166CB5"/>
    <w:rsid w:val="00183584"/>
    <w:rsid w:val="00197614"/>
    <w:rsid w:val="001B4044"/>
    <w:rsid w:val="001B565F"/>
    <w:rsid w:val="001C5869"/>
    <w:rsid w:val="001F042F"/>
    <w:rsid w:val="00203B6E"/>
    <w:rsid w:val="00206A9F"/>
    <w:rsid w:val="002163C7"/>
    <w:rsid w:val="00220C0F"/>
    <w:rsid w:val="0022253A"/>
    <w:rsid w:val="00223C24"/>
    <w:rsid w:val="002301A0"/>
    <w:rsid w:val="00236989"/>
    <w:rsid w:val="002448C4"/>
    <w:rsid w:val="00263D01"/>
    <w:rsid w:val="002649CC"/>
    <w:rsid w:val="00265685"/>
    <w:rsid w:val="00265B0A"/>
    <w:rsid w:val="0027633A"/>
    <w:rsid w:val="00280253"/>
    <w:rsid w:val="00285135"/>
    <w:rsid w:val="00291ED7"/>
    <w:rsid w:val="002A1D1E"/>
    <w:rsid w:val="002A42CA"/>
    <w:rsid w:val="002A59AF"/>
    <w:rsid w:val="002B3FA9"/>
    <w:rsid w:val="002C4418"/>
    <w:rsid w:val="002D0973"/>
    <w:rsid w:val="002D47A6"/>
    <w:rsid w:val="002D4866"/>
    <w:rsid w:val="002D7DF2"/>
    <w:rsid w:val="002F176D"/>
    <w:rsid w:val="002F1B27"/>
    <w:rsid w:val="002F1E69"/>
    <w:rsid w:val="0032426F"/>
    <w:rsid w:val="00341068"/>
    <w:rsid w:val="003431CB"/>
    <w:rsid w:val="00344EFF"/>
    <w:rsid w:val="00366DAD"/>
    <w:rsid w:val="00380DD3"/>
    <w:rsid w:val="00390E2B"/>
    <w:rsid w:val="00396469"/>
    <w:rsid w:val="003979CA"/>
    <w:rsid w:val="003A77E8"/>
    <w:rsid w:val="003B3118"/>
    <w:rsid w:val="003C316B"/>
    <w:rsid w:val="003C3B34"/>
    <w:rsid w:val="003C4209"/>
    <w:rsid w:val="003D4FDA"/>
    <w:rsid w:val="003D7F17"/>
    <w:rsid w:val="003F04BA"/>
    <w:rsid w:val="003F2251"/>
    <w:rsid w:val="003F23C8"/>
    <w:rsid w:val="004064F9"/>
    <w:rsid w:val="00411793"/>
    <w:rsid w:val="00414B92"/>
    <w:rsid w:val="00427837"/>
    <w:rsid w:val="0042793B"/>
    <w:rsid w:val="004365C7"/>
    <w:rsid w:val="00444290"/>
    <w:rsid w:val="004501A5"/>
    <w:rsid w:val="00452E0E"/>
    <w:rsid w:val="00461EE1"/>
    <w:rsid w:val="00484934"/>
    <w:rsid w:val="00491C31"/>
    <w:rsid w:val="00495692"/>
    <w:rsid w:val="00495A84"/>
    <w:rsid w:val="004A48FC"/>
    <w:rsid w:val="004A5123"/>
    <w:rsid w:val="004C02DE"/>
    <w:rsid w:val="004C1ACC"/>
    <w:rsid w:val="004C7F77"/>
    <w:rsid w:val="004D00B7"/>
    <w:rsid w:val="004D02D0"/>
    <w:rsid w:val="004D033F"/>
    <w:rsid w:val="004D0F63"/>
    <w:rsid w:val="004D1BE4"/>
    <w:rsid w:val="004E1FE2"/>
    <w:rsid w:val="004E2615"/>
    <w:rsid w:val="004E616C"/>
    <w:rsid w:val="004F0D2A"/>
    <w:rsid w:val="004F3FEE"/>
    <w:rsid w:val="004F4919"/>
    <w:rsid w:val="005031B2"/>
    <w:rsid w:val="00505ED7"/>
    <w:rsid w:val="005066CA"/>
    <w:rsid w:val="00507DA8"/>
    <w:rsid w:val="00515EBF"/>
    <w:rsid w:val="00515FE4"/>
    <w:rsid w:val="00517564"/>
    <w:rsid w:val="00522BA3"/>
    <w:rsid w:val="00536900"/>
    <w:rsid w:val="0054262B"/>
    <w:rsid w:val="00543A4A"/>
    <w:rsid w:val="005452B7"/>
    <w:rsid w:val="005639AB"/>
    <w:rsid w:val="00580593"/>
    <w:rsid w:val="00590C83"/>
    <w:rsid w:val="005A1216"/>
    <w:rsid w:val="005A606B"/>
    <w:rsid w:val="005A6653"/>
    <w:rsid w:val="005B0796"/>
    <w:rsid w:val="005D3B9B"/>
    <w:rsid w:val="005E098C"/>
    <w:rsid w:val="005E579B"/>
    <w:rsid w:val="005E6F0F"/>
    <w:rsid w:val="005F43B4"/>
    <w:rsid w:val="005F53FB"/>
    <w:rsid w:val="0061452D"/>
    <w:rsid w:val="00616E19"/>
    <w:rsid w:val="00617466"/>
    <w:rsid w:val="00624AA3"/>
    <w:rsid w:val="00626A2F"/>
    <w:rsid w:val="00630372"/>
    <w:rsid w:val="0063385C"/>
    <w:rsid w:val="00633F7B"/>
    <w:rsid w:val="00646989"/>
    <w:rsid w:val="006517F3"/>
    <w:rsid w:val="0066706E"/>
    <w:rsid w:val="00672BE0"/>
    <w:rsid w:val="0068720F"/>
    <w:rsid w:val="006A4845"/>
    <w:rsid w:val="006A75FE"/>
    <w:rsid w:val="006A7D1C"/>
    <w:rsid w:val="006B660F"/>
    <w:rsid w:val="006C07F2"/>
    <w:rsid w:val="006C53A1"/>
    <w:rsid w:val="006D2962"/>
    <w:rsid w:val="006E650A"/>
    <w:rsid w:val="006E7B2E"/>
    <w:rsid w:val="006F2599"/>
    <w:rsid w:val="00702D27"/>
    <w:rsid w:val="0070505B"/>
    <w:rsid w:val="007057EC"/>
    <w:rsid w:val="00707BF0"/>
    <w:rsid w:val="00714E94"/>
    <w:rsid w:val="00722241"/>
    <w:rsid w:val="00722F3D"/>
    <w:rsid w:val="00727ED0"/>
    <w:rsid w:val="0073093F"/>
    <w:rsid w:val="00731D2C"/>
    <w:rsid w:val="00737615"/>
    <w:rsid w:val="00746008"/>
    <w:rsid w:val="00750773"/>
    <w:rsid w:val="0075106D"/>
    <w:rsid w:val="00753655"/>
    <w:rsid w:val="0075397F"/>
    <w:rsid w:val="00764EFA"/>
    <w:rsid w:val="00765848"/>
    <w:rsid w:val="00780177"/>
    <w:rsid w:val="007916AE"/>
    <w:rsid w:val="00792547"/>
    <w:rsid w:val="007B01FD"/>
    <w:rsid w:val="007C5799"/>
    <w:rsid w:val="007D375E"/>
    <w:rsid w:val="007D41B0"/>
    <w:rsid w:val="007E7EA6"/>
    <w:rsid w:val="007F03A7"/>
    <w:rsid w:val="007F08D6"/>
    <w:rsid w:val="0081451F"/>
    <w:rsid w:val="00816263"/>
    <w:rsid w:val="00845221"/>
    <w:rsid w:val="00851350"/>
    <w:rsid w:val="00861E64"/>
    <w:rsid w:val="0086304B"/>
    <w:rsid w:val="0086380D"/>
    <w:rsid w:val="00864E9F"/>
    <w:rsid w:val="00871029"/>
    <w:rsid w:val="00892403"/>
    <w:rsid w:val="00897839"/>
    <w:rsid w:val="008B2012"/>
    <w:rsid w:val="008C3258"/>
    <w:rsid w:val="008C7105"/>
    <w:rsid w:val="008D48FA"/>
    <w:rsid w:val="008E5D19"/>
    <w:rsid w:val="008F191F"/>
    <w:rsid w:val="008F57B2"/>
    <w:rsid w:val="008F66EB"/>
    <w:rsid w:val="00902C62"/>
    <w:rsid w:val="00902EC1"/>
    <w:rsid w:val="009071EE"/>
    <w:rsid w:val="0091080E"/>
    <w:rsid w:val="00910E34"/>
    <w:rsid w:val="00914A04"/>
    <w:rsid w:val="00914CB2"/>
    <w:rsid w:val="00915B18"/>
    <w:rsid w:val="00923135"/>
    <w:rsid w:val="009259DF"/>
    <w:rsid w:val="009443D5"/>
    <w:rsid w:val="00944A66"/>
    <w:rsid w:val="00951858"/>
    <w:rsid w:val="009546A8"/>
    <w:rsid w:val="00957FF9"/>
    <w:rsid w:val="00961F8E"/>
    <w:rsid w:val="009634BF"/>
    <w:rsid w:val="0096574F"/>
    <w:rsid w:val="0096591F"/>
    <w:rsid w:val="00987CBF"/>
    <w:rsid w:val="00990AA7"/>
    <w:rsid w:val="009918E4"/>
    <w:rsid w:val="00992223"/>
    <w:rsid w:val="009A3B8C"/>
    <w:rsid w:val="009C3E81"/>
    <w:rsid w:val="009D1C7F"/>
    <w:rsid w:val="009D43AD"/>
    <w:rsid w:val="009D7C23"/>
    <w:rsid w:val="009E39CF"/>
    <w:rsid w:val="009E7B10"/>
    <w:rsid w:val="009F0A34"/>
    <w:rsid w:val="009F2686"/>
    <w:rsid w:val="009F2EA6"/>
    <w:rsid w:val="009F4C4B"/>
    <w:rsid w:val="009F706D"/>
    <w:rsid w:val="00A05F5E"/>
    <w:rsid w:val="00A1448C"/>
    <w:rsid w:val="00A14B7D"/>
    <w:rsid w:val="00A15EBA"/>
    <w:rsid w:val="00A26424"/>
    <w:rsid w:val="00A34AFC"/>
    <w:rsid w:val="00A36631"/>
    <w:rsid w:val="00A400F8"/>
    <w:rsid w:val="00A44918"/>
    <w:rsid w:val="00A518A4"/>
    <w:rsid w:val="00A65308"/>
    <w:rsid w:val="00A6654D"/>
    <w:rsid w:val="00A70F1A"/>
    <w:rsid w:val="00A7306F"/>
    <w:rsid w:val="00A75AC0"/>
    <w:rsid w:val="00A77B0E"/>
    <w:rsid w:val="00A8523D"/>
    <w:rsid w:val="00AC7DC3"/>
    <w:rsid w:val="00AD482A"/>
    <w:rsid w:val="00AD5C2D"/>
    <w:rsid w:val="00AF5B1B"/>
    <w:rsid w:val="00AF753B"/>
    <w:rsid w:val="00B03EA7"/>
    <w:rsid w:val="00B07A7B"/>
    <w:rsid w:val="00B11A0A"/>
    <w:rsid w:val="00B23B9F"/>
    <w:rsid w:val="00B24938"/>
    <w:rsid w:val="00B268D9"/>
    <w:rsid w:val="00B344C3"/>
    <w:rsid w:val="00B4332F"/>
    <w:rsid w:val="00B4343D"/>
    <w:rsid w:val="00B7438E"/>
    <w:rsid w:val="00B8076B"/>
    <w:rsid w:val="00B83423"/>
    <w:rsid w:val="00B835E1"/>
    <w:rsid w:val="00B84518"/>
    <w:rsid w:val="00B97010"/>
    <w:rsid w:val="00BA1C6C"/>
    <w:rsid w:val="00BA434D"/>
    <w:rsid w:val="00BB1F1E"/>
    <w:rsid w:val="00BB71C4"/>
    <w:rsid w:val="00BC6DA7"/>
    <w:rsid w:val="00BC7D88"/>
    <w:rsid w:val="00BE3948"/>
    <w:rsid w:val="00BE5474"/>
    <w:rsid w:val="00BE6157"/>
    <w:rsid w:val="00BF144F"/>
    <w:rsid w:val="00BF40C6"/>
    <w:rsid w:val="00C01302"/>
    <w:rsid w:val="00C0478C"/>
    <w:rsid w:val="00C066BB"/>
    <w:rsid w:val="00C25F5F"/>
    <w:rsid w:val="00C4473A"/>
    <w:rsid w:val="00C47285"/>
    <w:rsid w:val="00C70188"/>
    <w:rsid w:val="00C70F98"/>
    <w:rsid w:val="00C71615"/>
    <w:rsid w:val="00C856F5"/>
    <w:rsid w:val="00C929C0"/>
    <w:rsid w:val="00C92B29"/>
    <w:rsid w:val="00C92F93"/>
    <w:rsid w:val="00C936A1"/>
    <w:rsid w:val="00C943AC"/>
    <w:rsid w:val="00CC414D"/>
    <w:rsid w:val="00CC6A5E"/>
    <w:rsid w:val="00CD1DB3"/>
    <w:rsid w:val="00CE07A9"/>
    <w:rsid w:val="00CF2B01"/>
    <w:rsid w:val="00CF75E4"/>
    <w:rsid w:val="00D000DA"/>
    <w:rsid w:val="00D01BA8"/>
    <w:rsid w:val="00D03DBA"/>
    <w:rsid w:val="00D06BC7"/>
    <w:rsid w:val="00D113C3"/>
    <w:rsid w:val="00D2715E"/>
    <w:rsid w:val="00D33D2B"/>
    <w:rsid w:val="00D4057C"/>
    <w:rsid w:val="00D406DB"/>
    <w:rsid w:val="00D41CC4"/>
    <w:rsid w:val="00D457D5"/>
    <w:rsid w:val="00D53B69"/>
    <w:rsid w:val="00D544A2"/>
    <w:rsid w:val="00D65751"/>
    <w:rsid w:val="00D73F4D"/>
    <w:rsid w:val="00D77996"/>
    <w:rsid w:val="00D80CF6"/>
    <w:rsid w:val="00D84025"/>
    <w:rsid w:val="00D84E82"/>
    <w:rsid w:val="00D869CB"/>
    <w:rsid w:val="00D92F60"/>
    <w:rsid w:val="00DA0E30"/>
    <w:rsid w:val="00DA46F3"/>
    <w:rsid w:val="00DB0DAE"/>
    <w:rsid w:val="00DB0F2D"/>
    <w:rsid w:val="00DB4186"/>
    <w:rsid w:val="00DC1075"/>
    <w:rsid w:val="00DC4A6A"/>
    <w:rsid w:val="00DC6B91"/>
    <w:rsid w:val="00DC779F"/>
    <w:rsid w:val="00DE19DB"/>
    <w:rsid w:val="00DE4352"/>
    <w:rsid w:val="00DF5E9B"/>
    <w:rsid w:val="00E06934"/>
    <w:rsid w:val="00E173D7"/>
    <w:rsid w:val="00E17454"/>
    <w:rsid w:val="00E263D4"/>
    <w:rsid w:val="00E34979"/>
    <w:rsid w:val="00E44D2A"/>
    <w:rsid w:val="00E46BBA"/>
    <w:rsid w:val="00E4776B"/>
    <w:rsid w:val="00E60220"/>
    <w:rsid w:val="00E73BF5"/>
    <w:rsid w:val="00E83251"/>
    <w:rsid w:val="00E87C88"/>
    <w:rsid w:val="00E96C05"/>
    <w:rsid w:val="00EA10D5"/>
    <w:rsid w:val="00EC04A5"/>
    <w:rsid w:val="00EC70BC"/>
    <w:rsid w:val="00ED0943"/>
    <w:rsid w:val="00ED4D02"/>
    <w:rsid w:val="00ED4D51"/>
    <w:rsid w:val="00ED6F21"/>
    <w:rsid w:val="00EE31B3"/>
    <w:rsid w:val="00EF1C4F"/>
    <w:rsid w:val="00EF3F23"/>
    <w:rsid w:val="00F00C9B"/>
    <w:rsid w:val="00F140C8"/>
    <w:rsid w:val="00F312DD"/>
    <w:rsid w:val="00F32BD8"/>
    <w:rsid w:val="00F349B8"/>
    <w:rsid w:val="00F37496"/>
    <w:rsid w:val="00F42598"/>
    <w:rsid w:val="00F46CD4"/>
    <w:rsid w:val="00F5410A"/>
    <w:rsid w:val="00F62F79"/>
    <w:rsid w:val="00F6625A"/>
    <w:rsid w:val="00F82D2A"/>
    <w:rsid w:val="00F83F2A"/>
    <w:rsid w:val="00F9290C"/>
    <w:rsid w:val="00F97077"/>
    <w:rsid w:val="00FA225D"/>
    <w:rsid w:val="00FA246A"/>
    <w:rsid w:val="00FA47E8"/>
    <w:rsid w:val="00FB5028"/>
    <w:rsid w:val="00FC108D"/>
    <w:rsid w:val="00FD0B85"/>
    <w:rsid w:val="00FD1FEF"/>
    <w:rsid w:val="00FD64E4"/>
    <w:rsid w:val="00FE2138"/>
    <w:rsid w:val="00FE2364"/>
    <w:rsid w:val="00FE23DB"/>
    <w:rsid w:val="00FE6E21"/>
    <w:rsid w:val="00FF3185"/>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1C424"/>
  <w15:chartTrackingRefBased/>
  <w15:docId w15:val="{24A5BD4D-ABDD-4551-853B-FD7BA7771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F0A34"/>
    <w:pPr>
      <w:ind w:left="720"/>
      <w:contextualSpacing/>
    </w:pPr>
  </w:style>
  <w:style w:type="table" w:styleId="Tabelacomgrelha">
    <w:name w:val="Table Grid"/>
    <w:basedOn w:val="Tabelanormal"/>
    <w:uiPriority w:val="39"/>
    <w:rsid w:val="009E3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236989"/>
    <w:rPr>
      <w:color w:val="0563C1" w:themeColor="hyperlink"/>
      <w:u w:val="single"/>
    </w:rPr>
  </w:style>
  <w:style w:type="character" w:customStyle="1" w:styleId="UnresolvedMention1">
    <w:name w:val="Unresolved Mention1"/>
    <w:basedOn w:val="Tipodeletrapredefinidodopargrafo"/>
    <w:uiPriority w:val="99"/>
    <w:semiHidden/>
    <w:unhideWhenUsed/>
    <w:rsid w:val="00236989"/>
    <w:rPr>
      <w:color w:val="605E5C"/>
      <w:shd w:val="clear" w:color="auto" w:fill="E1DFDD"/>
    </w:rPr>
  </w:style>
  <w:style w:type="character" w:styleId="Hiperligaovisitada">
    <w:name w:val="FollowedHyperlink"/>
    <w:basedOn w:val="Tipodeletrapredefinidodopargrafo"/>
    <w:uiPriority w:val="99"/>
    <w:semiHidden/>
    <w:unhideWhenUsed/>
    <w:rsid w:val="002301A0"/>
    <w:rPr>
      <w:color w:val="954F72" w:themeColor="followedHyperlink"/>
      <w:u w:val="single"/>
    </w:rPr>
  </w:style>
  <w:style w:type="character" w:styleId="TextodoMarcadordePosio">
    <w:name w:val="Placeholder Text"/>
    <w:basedOn w:val="Tipodeletrapredefinidodopargrafo"/>
    <w:uiPriority w:val="99"/>
    <w:semiHidden/>
    <w:rsid w:val="00897839"/>
    <w:rPr>
      <w:color w:val="808080"/>
    </w:rPr>
  </w:style>
  <w:style w:type="paragraph" w:customStyle="1" w:styleId="Default">
    <w:name w:val="Default"/>
    <w:rsid w:val="003F23C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Tipodeletrapredefinidodopargrafo"/>
    <w:uiPriority w:val="99"/>
    <w:semiHidden/>
    <w:unhideWhenUsed/>
    <w:rsid w:val="00E173D7"/>
    <w:rPr>
      <w:color w:val="605E5C"/>
      <w:shd w:val="clear" w:color="auto" w:fill="E1DFDD"/>
    </w:rPr>
  </w:style>
  <w:style w:type="character" w:customStyle="1" w:styleId="UnresolvedMention">
    <w:name w:val="Unresolved Mention"/>
    <w:basedOn w:val="Tipodeletrapredefinidodopargrafo"/>
    <w:uiPriority w:val="99"/>
    <w:semiHidden/>
    <w:unhideWhenUsed/>
    <w:rsid w:val="00CD1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4765">
      <w:bodyDiv w:val="1"/>
      <w:marLeft w:val="0"/>
      <w:marRight w:val="0"/>
      <w:marTop w:val="0"/>
      <w:marBottom w:val="0"/>
      <w:divBdr>
        <w:top w:val="none" w:sz="0" w:space="0" w:color="auto"/>
        <w:left w:val="none" w:sz="0" w:space="0" w:color="auto"/>
        <w:bottom w:val="none" w:sz="0" w:space="0" w:color="auto"/>
        <w:right w:val="none" w:sz="0" w:space="0" w:color="auto"/>
      </w:divBdr>
    </w:div>
    <w:div w:id="978925159">
      <w:bodyDiv w:val="1"/>
      <w:marLeft w:val="0"/>
      <w:marRight w:val="0"/>
      <w:marTop w:val="0"/>
      <w:marBottom w:val="0"/>
      <w:divBdr>
        <w:top w:val="none" w:sz="0" w:space="0" w:color="auto"/>
        <w:left w:val="none" w:sz="0" w:space="0" w:color="auto"/>
        <w:bottom w:val="none" w:sz="0" w:space="0" w:color="auto"/>
        <w:right w:val="none" w:sz="0" w:space="0" w:color="auto"/>
      </w:divBdr>
    </w:div>
    <w:div w:id="1530220120">
      <w:bodyDiv w:val="1"/>
      <w:marLeft w:val="0"/>
      <w:marRight w:val="0"/>
      <w:marTop w:val="0"/>
      <w:marBottom w:val="0"/>
      <w:divBdr>
        <w:top w:val="none" w:sz="0" w:space="0" w:color="auto"/>
        <w:left w:val="none" w:sz="0" w:space="0" w:color="auto"/>
        <w:bottom w:val="none" w:sz="0" w:space="0" w:color="auto"/>
        <w:right w:val="none" w:sz="0" w:space="0" w:color="auto"/>
      </w:divBdr>
    </w:div>
    <w:div w:id="171365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hyperlink" Target="https://f35a396f-fa74-4738-bbc6-b352cbb715a1.filesusr.com/ugd/ed1683_313241972a4241278bdfa17146dbc0e9.pdf" TargetMode="External"/><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hyperlink" Target="https://www.ine.pt/xportal/xmain?xpid=INE&amp;xpgid=ine_indicadores&amp;indOcorrCod=0009600&amp;xlang=pt&amp;contexto=bd&amp;selTab=tab2" TargetMode="External"/><Relationship Id="rId34"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yperlink" Target="https://f35a396f-fa74-4738-bbc6-b352cbb715a1.filesusr.com/ugd/ed1683_1ab61b1c630c4a5dbeafae571c5148c4.pdf" TargetMode="External"/><Relationship Id="rId25" Type="http://schemas.openxmlformats.org/officeDocument/2006/relationships/hyperlink" Target="https://www.ine.pt/xportal/xmain?xpid=INE&amp;xpgid=ine_tema&amp;tema_cod=1713" TargetMode="External"/><Relationship Id="rId33" Type="http://schemas.openxmlformats.org/officeDocument/2006/relationships/hyperlink" Target="https://icapcarbonaction.com/en/ets/eu-emissions-trading-system-eu-ets" TargetMode="External"/><Relationship Id="rId2" Type="http://schemas.openxmlformats.org/officeDocument/2006/relationships/numbering" Target="numbering.xml"/><Relationship Id="rId16" Type="http://schemas.openxmlformats.org/officeDocument/2006/relationships/hyperlink" Target="https://mt.ccdr-alg.pt/mapa/n.%C2%BA-de-passageiros" TargetMode="External"/><Relationship Id="rId20" Type="http://schemas.openxmlformats.org/officeDocument/2006/relationships/hyperlink" Target="https://www.ine.pt/xportal/xmain?xpid=INE&amp;xpgid=ine_indicadores&amp;contecto=pi&amp;indOcorrCod=0012765&amp;selTab=tab0" TargetMode="External"/><Relationship Id="rId29" Type="http://schemas.openxmlformats.org/officeDocument/2006/relationships/hyperlink" Target="https://www.dgrm.mm.gov.pt/documents/20143/43774/PAqAT_Consulta+Publica.pdf/d5a4c976-3792-cf55-c2b8-342c6becf45d" TargetMode="External"/><Relationship Id="rId1" Type="http://schemas.openxmlformats.org/officeDocument/2006/relationships/customXml" Target="../customXml/item1.xml"/><Relationship Id="rId6" Type="http://schemas.openxmlformats.org/officeDocument/2006/relationships/hyperlink" Target="https://impostosobreveiculos.info/dados-uteis/tabela-emissoes-co2-dos-motores-mais-comuns/" TargetMode="External"/><Relationship Id="rId11" Type="http://schemas.openxmlformats.org/officeDocument/2006/relationships/image" Target="media/image5.emf"/><Relationship Id="rId24" Type="http://schemas.openxmlformats.org/officeDocument/2006/relationships/hyperlink" Target="https://www.ine.pt/xportal/xmain?xpid=INE&amp;xpgid=ine_indicadores&amp;indOcorrCod=0010416&amp;contexto=bd&amp;selTab=tab2" TargetMode="External"/><Relationship Id="rId32" Type="http://schemas.openxmlformats.org/officeDocument/2006/relationships/hyperlink" Target="https://markets.businessinsider.com/commodities/co2-emissionsrechte" TargetMode="External"/><Relationship Id="rId5" Type="http://schemas.openxmlformats.org/officeDocument/2006/relationships/webSettings" Target="webSettings.xml"/><Relationship Id="rId15" Type="http://schemas.openxmlformats.org/officeDocument/2006/relationships/hyperlink" Target="https://www.pordata.pt/sites/default/files/2024-07/Portugal_Aeroportos-tr%C3%A1fego-de-passageiros-em-Lisboa-Porto-e-Faro.xlsx" TargetMode="External"/><Relationship Id="rId23" Type="http://schemas.openxmlformats.org/officeDocument/2006/relationships/hyperlink" Target="https://www.ine.pt/xportal/xmain?xpid=INE&amp;xpgid=ine_tema&amp;tema_cod=1713" TargetMode="External"/><Relationship Id="rId28" Type="http://schemas.openxmlformats.org/officeDocument/2006/relationships/hyperlink" Target="https://www.ine.pt/xportal/xmain?xpid=INE&amp;xpgid=ipc" TargetMode="External"/><Relationship Id="rId10" Type="http://schemas.openxmlformats.org/officeDocument/2006/relationships/image" Target="media/image4.emf"/><Relationship Id="rId19" Type="http://schemas.openxmlformats.org/officeDocument/2006/relationships/hyperlink" Target="https://mt.ccdr-alg.pt/mapa/ria-formosa" TargetMode="External"/><Relationship Id="rId31" Type="http://schemas.openxmlformats.org/officeDocument/2006/relationships/hyperlink" Target="https://www.ipma.pt/pt/bivalves/historico/index.jsp?zone=L8&amp;type=L" TargetMode="Externa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hyperlink" Target="https://www.ine.pt/xportal/xmain?xpid=INE&amp;xpgid=ine_tema&amp;tema_cod=1713" TargetMode="External"/><Relationship Id="rId27" Type="http://schemas.openxmlformats.org/officeDocument/2006/relationships/image" Target="media/image10.emf"/><Relationship Id="rId30" Type="http://schemas.openxmlformats.org/officeDocument/2006/relationships/hyperlink" Target="https://www.dgrm.mm.gov.pt/web/guest/esta" TargetMode="External"/><Relationship Id="rId35" Type="http://schemas.openxmlformats.org/officeDocument/2006/relationships/theme" Target="theme/theme1.xml"/><Relationship Id="rId8" Type="http://schemas.openxmlformats.org/officeDocument/2006/relationships/image" Target="media/image2.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674A7-0F02-480B-B446-F3B245BB8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6110</TotalTime>
  <Pages>22</Pages>
  <Words>3426</Words>
  <Characters>19534</Characters>
  <Application>Microsoft Office Word</Application>
  <DocSecurity>0</DocSecurity>
  <Lines>162</Lines>
  <Paragraphs>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Luís Miguel de Amorim Ferreira Fernandes Nunes</dc:creator>
  <cp:keywords/>
  <dc:description/>
  <cp:lastModifiedBy>Luis Nunes</cp:lastModifiedBy>
  <cp:revision>367</cp:revision>
  <dcterms:created xsi:type="dcterms:W3CDTF">2020-10-13T11:09:00Z</dcterms:created>
  <dcterms:modified xsi:type="dcterms:W3CDTF">2025-11-17T16:09:00Z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107b0e1a-9c4c-300c-b45e-d7b70ca26ece</vt:lpwstr>
  </property>
  <property fmtid="{D5CDD505-2E9C-101B-9397-08002B2CF9AE}" pid="4" name="Mendeley Citation Style_1">
    <vt:lpwstr>http://www.zotero.org/styles/apa</vt:lpwstr>
  </property>
</Properties>
</file>